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836822" w14:textId="77777777" w:rsidR="00D30C3C" w:rsidRPr="00A37082" w:rsidRDefault="00D30C3C" w:rsidP="00D30C3C">
      <w:pPr>
        <w:spacing w:after="74" w:line="259" w:lineRule="auto"/>
        <w:jc w:val="center"/>
        <w:rPr>
          <w:rFonts w:ascii="Lato" w:hAnsi="Lato" w:cs="Arial"/>
          <w:bCs/>
          <w:color w:val="auto"/>
        </w:rPr>
      </w:pPr>
      <w:r w:rsidRPr="00A37082">
        <w:rPr>
          <w:rFonts w:ascii="Lato" w:eastAsia="Century Gothic" w:hAnsi="Lato" w:cs="Arial"/>
          <w:bCs/>
          <w:color w:val="auto"/>
          <w:sz w:val="51"/>
        </w:rPr>
        <w:t xml:space="preserve">SZCZEGÓŁOWA </w:t>
      </w:r>
    </w:p>
    <w:p w14:paraId="5E3EC4C1" w14:textId="77777777" w:rsidR="00D30C3C" w:rsidRPr="00A37082" w:rsidRDefault="00D30C3C" w:rsidP="00D30C3C">
      <w:pPr>
        <w:spacing w:after="71" w:line="259" w:lineRule="auto"/>
        <w:ind w:left="0" w:right="1143" w:firstLine="0"/>
        <w:jc w:val="right"/>
        <w:rPr>
          <w:rFonts w:ascii="Lato" w:hAnsi="Lato" w:cs="Arial"/>
          <w:bCs/>
          <w:color w:val="auto"/>
        </w:rPr>
      </w:pPr>
      <w:r w:rsidRPr="00A37082">
        <w:rPr>
          <w:rFonts w:ascii="Lato" w:eastAsia="Century Gothic" w:hAnsi="Lato" w:cs="Arial"/>
          <w:bCs/>
          <w:color w:val="auto"/>
          <w:sz w:val="51"/>
        </w:rPr>
        <w:t xml:space="preserve">SPECYFIKACJA TECHNICZNA  </w:t>
      </w:r>
    </w:p>
    <w:p w14:paraId="290F093D" w14:textId="77777777" w:rsidR="00D30C3C" w:rsidRPr="00A37082" w:rsidRDefault="00D30C3C" w:rsidP="00D30C3C">
      <w:pPr>
        <w:spacing w:after="0" w:line="259" w:lineRule="auto"/>
        <w:ind w:left="768" w:firstLine="0"/>
        <w:jc w:val="left"/>
        <w:rPr>
          <w:rFonts w:ascii="Lato" w:hAnsi="Lato" w:cs="Arial"/>
          <w:bCs/>
          <w:color w:val="auto"/>
        </w:rPr>
      </w:pPr>
      <w:r w:rsidRPr="00A37082">
        <w:rPr>
          <w:rFonts w:ascii="Lato" w:eastAsia="Century Gothic" w:hAnsi="Lato" w:cs="Arial"/>
          <w:bCs/>
          <w:color w:val="auto"/>
          <w:sz w:val="51"/>
        </w:rPr>
        <w:t xml:space="preserve">WYKONANIA I ODBIORU ROBÓT </w:t>
      </w:r>
    </w:p>
    <w:p w14:paraId="40E23CEE" w14:textId="77777777" w:rsidR="00D30C3C" w:rsidRPr="00A37082" w:rsidRDefault="00D30C3C" w:rsidP="00D30C3C">
      <w:pPr>
        <w:spacing w:after="19" w:line="268" w:lineRule="auto"/>
        <w:ind w:left="1233" w:right="1225"/>
        <w:jc w:val="center"/>
        <w:rPr>
          <w:rFonts w:ascii="Lato" w:hAnsi="Lato"/>
          <w:bCs/>
          <w:color w:val="auto"/>
          <w:sz w:val="36"/>
        </w:rPr>
      </w:pPr>
    </w:p>
    <w:p w14:paraId="42485326" w14:textId="52847CAE" w:rsidR="00D30C3C" w:rsidRPr="00A37082" w:rsidRDefault="00D30C3C" w:rsidP="00D30C3C">
      <w:pPr>
        <w:spacing w:after="0" w:line="240" w:lineRule="auto"/>
        <w:ind w:left="3842" w:right="3844" w:hanging="302"/>
        <w:jc w:val="center"/>
        <w:rPr>
          <w:rFonts w:ascii="Lato" w:eastAsia="Century Gothic" w:hAnsi="Lato" w:cs="Arial"/>
          <w:bCs/>
          <w:color w:val="auto"/>
          <w:sz w:val="47"/>
        </w:rPr>
      </w:pPr>
      <w:r w:rsidRPr="00A37082">
        <w:rPr>
          <w:rFonts w:ascii="Lato" w:eastAsia="Century Gothic" w:hAnsi="Lato" w:cs="Arial"/>
          <w:bCs/>
          <w:color w:val="auto"/>
          <w:sz w:val="47"/>
        </w:rPr>
        <w:t>SST 4.0</w:t>
      </w:r>
    </w:p>
    <w:p w14:paraId="0DCA9E02" w14:textId="311C72CB" w:rsidR="00D30C3C" w:rsidRPr="00A37082" w:rsidRDefault="00D30C3C" w:rsidP="00D30C3C">
      <w:pPr>
        <w:spacing w:after="0" w:line="240" w:lineRule="auto"/>
        <w:ind w:left="3842" w:right="3844" w:hanging="302"/>
        <w:jc w:val="center"/>
        <w:rPr>
          <w:rFonts w:ascii="Lato" w:eastAsia="Century Gothic" w:hAnsi="Lato" w:cs="Arial"/>
          <w:bCs/>
          <w:color w:val="auto"/>
          <w:sz w:val="47"/>
        </w:rPr>
      </w:pPr>
    </w:p>
    <w:p w14:paraId="2B6C94D6" w14:textId="77777777" w:rsidR="00D30C3C" w:rsidRPr="00A37082" w:rsidRDefault="00D30C3C" w:rsidP="00D30C3C">
      <w:pPr>
        <w:spacing w:after="0" w:line="240" w:lineRule="auto"/>
        <w:ind w:left="3842" w:right="3844" w:hanging="302"/>
        <w:jc w:val="center"/>
        <w:rPr>
          <w:rFonts w:ascii="Lato" w:hAnsi="Lato" w:cs="Arial"/>
          <w:bCs/>
          <w:color w:val="auto"/>
        </w:rPr>
      </w:pPr>
    </w:p>
    <w:p w14:paraId="12EA8437" w14:textId="44D097E1" w:rsidR="00D30C3C" w:rsidRPr="00A37082" w:rsidRDefault="00D30C3C">
      <w:pPr>
        <w:pStyle w:val="Nagwek1"/>
        <w:rPr>
          <w:rFonts w:ascii="Lato" w:hAnsi="Lato" w:cs="Arial"/>
          <w:bCs/>
          <w:color w:val="auto"/>
          <w:szCs w:val="36"/>
        </w:rPr>
      </w:pPr>
      <w:r w:rsidRPr="00A37082">
        <w:rPr>
          <w:rFonts w:ascii="Lato" w:hAnsi="Lato" w:cs="Arial"/>
          <w:bCs/>
          <w:color w:val="auto"/>
          <w:szCs w:val="36"/>
        </w:rPr>
        <w:t>Kod CPV 45262500-6</w:t>
      </w:r>
    </w:p>
    <w:p w14:paraId="51930535" w14:textId="36D7E149" w:rsidR="005C1680" w:rsidRPr="00A37082" w:rsidRDefault="00DA22ED">
      <w:pPr>
        <w:pStyle w:val="Nagwek1"/>
        <w:rPr>
          <w:rFonts w:ascii="Lato" w:hAnsi="Lato" w:cs="Arial"/>
          <w:bCs/>
          <w:color w:val="auto"/>
          <w:szCs w:val="36"/>
        </w:rPr>
      </w:pPr>
      <w:r w:rsidRPr="00A37082">
        <w:rPr>
          <w:rFonts w:ascii="Lato" w:hAnsi="Lato" w:cs="Arial"/>
          <w:bCs/>
          <w:color w:val="auto"/>
          <w:szCs w:val="36"/>
        </w:rPr>
        <w:t>ROBOTY MURARSKIE</w:t>
      </w:r>
    </w:p>
    <w:p w14:paraId="007ECC9E" w14:textId="1B7C7DC7" w:rsidR="00D30C3C" w:rsidRPr="00561ABB" w:rsidRDefault="00D30C3C">
      <w:pPr>
        <w:spacing w:after="0" w:line="259" w:lineRule="auto"/>
        <w:ind w:left="0" w:right="0" w:firstLine="0"/>
        <w:jc w:val="center"/>
        <w:rPr>
          <w:rFonts w:ascii="Arial" w:hAnsi="Arial" w:cs="Arial"/>
          <w:color w:val="auto"/>
          <w:sz w:val="36"/>
          <w:szCs w:val="36"/>
        </w:rPr>
      </w:pPr>
    </w:p>
    <w:p w14:paraId="11F1ED80" w14:textId="0930FAF1" w:rsidR="00D30C3C" w:rsidRPr="00561ABB" w:rsidRDefault="00D30C3C">
      <w:pPr>
        <w:spacing w:after="0" w:line="259" w:lineRule="auto"/>
        <w:ind w:left="0" w:right="0" w:firstLine="0"/>
        <w:jc w:val="center"/>
        <w:rPr>
          <w:rFonts w:ascii="Arial" w:hAnsi="Arial" w:cs="Arial"/>
          <w:color w:val="auto"/>
          <w:sz w:val="36"/>
          <w:szCs w:val="36"/>
        </w:rPr>
      </w:pPr>
    </w:p>
    <w:p w14:paraId="3717AA8F" w14:textId="21F6F838" w:rsidR="00D30C3C" w:rsidRPr="00561ABB" w:rsidRDefault="00D30C3C">
      <w:pPr>
        <w:spacing w:after="0" w:line="259" w:lineRule="auto"/>
        <w:ind w:left="0" w:right="0" w:firstLine="0"/>
        <w:jc w:val="center"/>
        <w:rPr>
          <w:rFonts w:ascii="Arial" w:hAnsi="Arial" w:cs="Arial"/>
          <w:color w:val="auto"/>
          <w:sz w:val="36"/>
          <w:szCs w:val="36"/>
        </w:rPr>
      </w:pPr>
    </w:p>
    <w:p w14:paraId="1A9D4A6C" w14:textId="1F3CCF0D" w:rsidR="00D30C3C" w:rsidRPr="00561ABB" w:rsidRDefault="00D30C3C">
      <w:pPr>
        <w:spacing w:after="0" w:line="259" w:lineRule="auto"/>
        <w:ind w:left="0" w:right="0" w:firstLine="0"/>
        <w:jc w:val="center"/>
        <w:rPr>
          <w:rFonts w:ascii="Arial" w:hAnsi="Arial" w:cs="Arial"/>
          <w:color w:val="auto"/>
          <w:sz w:val="36"/>
          <w:szCs w:val="36"/>
        </w:rPr>
      </w:pPr>
    </w:p>
    <w:p w14:paraId="7ADFF9F0" w14:textId="7D8472AE" w:rsidR="00D30C3C" w:rsidRPr="00561ABB" w:rsidRDefault="00D30C3C">
      <w:pPr>
        <w:spacing w:after="0" w:line="259" w:lineRule="auto"/>
        <w:ind w:left="0" w:right="0" w:firstLine="0"/>
        <w:jc w:val="center"/>
        <w:rPr>
          <w:rFonts w:ascii="Arial" w:hAnsi="Arial" w:cs="Arial"/>
          <w:color w:val="auto"/>
          <w:sz w:val="36"/>
          <w:szCs w:val="36"/>
        </w:rPr>
      </w:pPr>
    </w:p>
    <w:p w14:paraId="5D307F36" w14:textId="288D1A27" w:rsidR="00D30C3C" w:rsidRPr="00561ABB" w:rsidRDefault="00D30C3C">
      <w:pPr>
        <w:spacing w:after="0" w:line="259" w:lineRule="auto"/>
        <w:ind w:left="0" w:right="0" w:firstLine="0"/>
        <w:jc w:val="center"/>
        <w:rPr>
          <w:rFonts w:ascii="Arial" w:hAnsi="Arial" w:cs="Arial"/>
          <w:color w:val="auto"/>
          <w:sz w:val="36"/>
          <w:szCs w:val="36"/>
        </w:rPr>
      </w:pPr>
    </w:p>
    <w:p w14:paraId="48311459" w14:textId="1DE66D6E" w:rsidR="00D30C3C" w:rsidRPr="00561ABB" w:rsidRDefault="00D30C3C">
      <w:pPr>
        <w:spacing w:after="0" w:line="259" w:lineRule="auto"/>
        <w:ind w:left="0" w:right="0" w:firstLine="0"/>
        <w:jc w:val="center"/>
        <w:rPr>
          <w:rFonts w:ascii="Arial" w:hAnsi="Arial" w:cs="Arial"/>
          <w:color w:val="auto"/>
          <w:sz w:val="36"/>
          <w:szCs w:val="36"/>
        </w:rPr>
      </w:pPr>
    </w:p>
    <w:p w14:paraId="2C00D94C" w14:textId="379D0543" w:rsidR="00D30C3C" w:rsidRPr="00561ABB" w:rsidRDefault="00D30C3C">
      <w:pPr>
        <w:spacing w:after="0" w:line="259" w:lineRule="auto"/>
        <w:ind w:left="0" w:right="0" w:firstLine="0"/>
        <w:jc w:val="center"/>
        <w:rPr>
          <w:rFonts w:ascii="Arial" w:hAnsi="Arial" w:cs="Arial"/>
          <w:color w:val="auto"/>
          <w:sz w:val="36"/>
          <w:szCs w:val="36"/>
        </w:rPr>
      </w:pPr>
    </w:p>
    <w:p w14:paraId="1DDFAE37" w14:textId="292B2369" w:rsidR="00D30C3C" w:rsidRPr="00561ABB" w:rsidRDefault="00D30C3C">
      <w:pPr>
        <w:spacing w:after="0" w:line="259" w:lineRule="auto"/>
        <w:ind w:left="0" w:right="0" w:firstLine="0"/>
        <w:jc w:val="center"/>
        <w:rPr>
          <w:rFonts w:ascii="Arial" w:hAnsi="Arial" w:cs="Arial"/>
          <w:color w:val="auto"/>
          <w:sz w:val="36"/>
          <w:szCs w:val="36"/>
        </w:rPr>
      </w:pPr>
    </w:p>
    <w:p w14:paraId="76FA4C28" w14:textId="7B4892A3" w:rsidR="00D30C3C" w:rsidRPr="00561ABB" w:rsidRDefault="00D30C3C">
      <w:pPr>
        <w:spacing w:after="0" w:line="259" w:lineRule="auto"/>
        <w:ind w:left="0" w:right="0" w:firstLine="0"/>
        <w:jc w:val="center"/>
        <w:rPr>
          <w:rFonts w:ascii="Arial" w:hAnsi="Arial" w:cs="Arial"/>
          <w:color w:val="auto"/>
          <w:sz w:val="36"/>
          <w:szCs w:val="36"/>
        </w:rPr>
      </w:pPr>
    </w:p>
    <w:p w14:paraId="2A2E7E03" w14:textId="54A50A3C" w:rsidR="00D30C3C" w:rsidRPr="00561ABB" w:rsidRDefault="00D30C3C">
      <w:pPr>
        <w:spacing w:after="0" w:line="259" w:lineRule="auto"/>
        <w:ind w:left="0" w:right="0" w:firstLine="0"/>
        <w:jc w:val="center"/>
        <w:rPr>
          <w:rFonts w:ascii="Arial" w:hAnsi="Arial" w:cs="Arial"/>
          <w:color w:val="auto"/>
          <w:sz w:val="36"/>
          <w:szCs w:val="36"/>
        </w:rPr>
      </w:pPr>
    </w:p>
    <w:p w14:paraId="5A869522" w14:textId="7814246C" w:rsidR="00D30C3C" w:rsidRPr="00561ABB" w:rsidRDefault="00D30C3C">
      <w:pPr>
        <w:spacing w:after="0" w:line="259" w:lineRule="auto"/>
        <w:ind w:left="0" w:right="0" w:firstLine="0"/>
        <w:jc w:val="center"/>
        <w:rPr>
          <w:rFonts w:ascii="Arial" w:hAnsi="Arial" w:cs="Arial"/>
          <w:color w:val="auto"/>
          <w:sz w:val="36"/>
          <w:szCs w:val="36"/>
        </w:rPr>
      </w:pPr>
    </w:p>
    <w:p w14:paraId="37C632BA" w14:textId="4994EE33" w:rsidR="00D30C3C" w:rsidRPr="00561ABB" w:rsidRDefault="00D30C3C">
      <w:pPr>
        <w:spacing w:after="0" w:line="259" w:lineRule="auto"/>
        <w:ind w:left="0" w:right="0" w:firstLine="0"/>
        <w:jc w:val="center"/>
        <w:rPr>
          <w:rFonts w:ascii="Arial" w:hAnsi="Arial" w:cs="Arial"/>
          <w:color w:val="auto"/>
          <w:sz w:val="36"/>
          <w:szCs w:val="36"/>
        </w:rPr>
      </w:pPr>
    </w:p>
    <w:p w14:paraId="7182F231" w14:textId="47922F92" w:rsidR="00D30C3C" w:rsidRPr="00561ABB" w:rsidRDefault="00D30C3C">
      <w:pPr>
        <w:spacing w:after="0" w:line="259" w:lineRule="auto"/>
        <w:ind w:left="0" w:right="0" w:firstLine="0"/>
        <w:jc w:val="center"/>
        <w:rPr>
          <w:rFonts w:ascii="Arial" w:hAnsi="Arial" w:cs="Arial"/>
          <w:color w:val="auto"/>
          <w:sz w:val="36"/>
          <w:szCs w:val="36"/>
        </w:rPr>
      </w:pPr>
    </w:p>
    <w:p w14:paraId="4E37D1EC" w14:textId="4E7D3B6D" w:rsidR="00D30C3C" w:rsidRPr="00561ABB" w:rsidRDefault="00D30C3C">
      <w:pPr>
        <w:spacing w:after="0" w:line="259" w:lineRule="auto"/>
        <w:ind w:left="0" w:right="0" w:firstLine="0"/>
        <w:jc w:val="center"/>
        <w:rPr>
          <w:rFonts w:ascii="Arial" w:hAnsi="Arial" w:cs="Arial"/>
          <w:color w:val="auto"/>
          <w:sz w:val="36"/>
          <w:szCs w:val="36"/>
        </w:rPr>
      </w:pPr>
    </w:p>
    <w:p w14:paraId="355DA5A1" w14:textId="64A7F3F1" w:rsidR="00D30C3C" w:rsidRPr="00561ABB" w:rsidRDefault="00D30C3C">
      <w:pPr>
        <w:spacing w:after="0" w:line="259" w:lineRule="auto"/>
        <w:ind w:left="0" w:right="0" w:firstLine="0"/>
        <w:jc w:val="center"/>
        <w:rPr>
          <w:rFonts w:ascii="Arial" w:hAnsi="Arial" w:cs="Arial"/>
          <w:color w:val="auto"/>
          <w:sz w:val="36"/>
          <w:szCs w:val="36"/>
        </w:rPr>
      </w:pPr>
    </w:p>
    <w:p w14:paraId="1A465851" w14:textId="17B6E742" w:rsidR="00D30C3C" w:rsidRPr="00561ABB" w:rsidRDefault="00D30C3C">
      <w:pPr>
        <w:spacing w:after="0" w:line="259" w:lineRule="auto"/>
        <w:ind w:left="0" w:right="0" w:firstLine="0"/>
        <w:jc w:val="center"/>
        <w:rPr>
          <w:rFonts w:ascii="Arial" w:hAnsi="Arial" w:cs="Arial"/>
          <w:color w:val="auto"/>
          <w:sz w:val="36"/>
          <w:szCs w:val="36"/>
        </w:rPr>
      </w:pPr>
    </w:p>
    <w:p w14:paraId="5ED27B8F" w14:textId="4BDAF9B6" w:rsidR="00D30C3C" w:rsidRPr="00561ABB" w:rsidRDefault="00D30C3C">
      <w:pPr>
        <w:spacing w:after="0" w:line="259" w:lineRule="auto"/>
        <w:ind w:left="0" w:right="0" w:firstLine="0"/>
        <w:jc w:val="center"/>
        <w:rPr>
          <w:rFonts w:ascii="Arial" w:hAnsi="Arial" w:cs="Arial"/>
          <w:color w:val="auto"/>
          <w:sz w:val="36"/>
          <w:szCs w:val="36"/>
        </w:rPr>
      </w:pPr>
    </w:p>
    <w:p w14:paraId="2AAA9003" w14:textId="6C639535" w:rsidR="00D30C3C" w:rsidRPr="00561ABB" w:rsidRDefault="00D30C3C">
      <w:pPr>
        <w:spacing w:after="0" w:line="259" w:lineRule="auto"/>
        <w:ind w:left="0" w:right="0" w:firstLine="0"/>
        <w:jc w:val="center"/>
        <w:rPr>
          <w:rFonts w:ascii="Arial" w:hAnsi="Arial" w:cs="Arial"/>
          <w:color w:val="auto"/>
          <w:sz w:val="36"/>
          <w:szCs w:val="36"/>
        </w:rPr>
      </w:pPr>
    </w:p>
    <w:p w14:paraId="43601574" w14:textId="5823DF14" w:rsidR="00D30C3C" w:rsidRPr="00561ABB" w:rsidRDefault="00D30C3C">
      <w:pPr>
        <w:spacing w:after="0" w:line="259" w:lineRule="auto"/>
        <w:ind w:left="0" w:right="0" w:firstLine="0"/>
        <w:jc w:val="center"/>
        <w:rPr>
          <w:rFonts w:ascii="Arial" w:hAnsi="Arial" w:cs="Arial"/>
          <w:color w:val="auto"/>
          <w:sz w:val="36"/>
          <w:szCs w:val="36"/>
        </w:rPr>
      </w:pPr>
    </w:p>
    <w:p w14:paraId="56BE6A41" w14:textId="61FF22D1" w:rsidR="00D30C3C" w:rsidRPr="00561ABB" w:rsidRDefault="00D30C3C">
      <w:pPr>
        <w:spacing w:after="0" w:line="259" w:lineRule="auto"/>
        <w:ind w:left="0" w:right="0" w:firstLine="0"/>
        <w:jc w:val="center"/>
        <w:rPr>
          <w:rFonts w:ascii="Arial" w:hAnsi="Arial" w:cs="Arial"/>
          <w:color w:val="auto"/>
          <w:sz w:val="36"/>
          <w:szCs w:val="36"/>
        </w:rPr>
      </w:pPr>
    </w:p>
    <w:p w14:paraId="13E798A6" w14:textId="77777777" w:rsidR="00D30C3C" w:rsidRPr="00A37082" w:rsidRDefault="00D30C3C">
      <w:pPr>
        <w:spacing w:after="0" w:line="259" w:lineRule="auto"/>
        <w:ind w:left="0" w:right="0" w:firstLine="0"/>
        <w:jc w:val="center"/>
        <w:rPr>
          <w:rFonts w:ascii="Lato" w:hAnsi="Lato"/>
          <w:color w:val="auto"/>
          <w:sz w:val="20"/>
          <w:szCs w:val="20"/>
        </w:rPr>
      </w:pPr>
    </w:p>
    <w:p w14:paraId="5D1071A9" w14:textId="77777777" w:rsidR="005C1680" w:rsidRPr="00A37082" w:rsidRDefault="00DA22ED" w:rsidP="0020607F">
      <w:pPr>
        <w:spacing w:after="505" w:line="362" w:lineRule="auto"/>
        <w:jc w:val="left"/>
        <w:rPr>
          <w:rFonts w:ascii="Lato" w:hAnsi="Lato" w:cs="Arial"/>
          <w:b/>
          <w:bCs/>
          <w:color w:val="auto"/>
          <w:sz w:val="20"/>
          <w:szCs w:val="20"/>
        </w:rPr>
      </w:pPr>
      <w:r w:rsidRPr="00A37082">
        <w:rPr>
          <w:rFonts w:ascii="Lato" w:hAnsi="Lato" w:cs="Arial"/>
          <w:b/>
          <w:bCs/>
          <w:color w:val="auto"/>
          <w:sz w:val="20"/>
          <w:szCs w:val="20"/>
        </w:rPr>
        <w:t>SPIS TREŚCI</w:t>
      </w:r>
    </w:p>
    <w:p w14:paraId="5AE54CAA" w14:textId="77777777" w:rsidR="005C1680" w:rsidRPr="00A37082" w:rsidRDefault="00DA22ED">
      <w:pPr>
        <w:numPr>
          <w:ilvl w:val="0"/>
          <w:numId w:val="1"/>
        </w:numPr>
        <w:ind w:right="0" w:hanging="370"/>
        <w:rPr>
          <w:rFonts w:ascii="Lato" w:hAnsi="Lato" w:cs="Arial"/>
          <w:color w:val="auto"/>
          <w:sz w:val="20"/>
          <w:szCs w:val="20"/>
        </w:rPr>
      </w:pPr>
      <w:r w:rsidRPr="00A37082">
        <w:rPr>
          <w:rFonts w:ascii="Lato" w:hAnsi="Lato" w:cs="Arial"/>
          <w:color w:val="auto"/>
          <w:sz w:val="20"/>
          <w:szCs w:val="20"/>
        </w:rPr>
        <w:t xml:space="preserve">CZĘŚĆ OGÓLNA </w:t>
      </w:r>
    </w:p>
    <w:p w14:paraId="29BB01A8" w14:textId="77777777" w:rsidR="005C1680" w:rsidRPr="00A37082" w:rsidRDefault="00DA22ED">
      <w:pPr>
        <w:numPr>
          <w:ilvl w:val="0"/>
          <w:numId w:val="1"/>
        </w:numPr>
        <w:ind w:right="0" w:hanging="370"/>
        <w:rPr>
          <w:rFonts w:ascii="Lato" w:hAnsi="Lato" w:cs="Arial"/>
          <w:color w:val="auto"/>
          <w:sz w:val="20"/>
          <w:szCs w:val="20"/>
        </w:rPr>
      </w:pPr>
      <w:r w:rsidRPr="00A37082">
        <w:rPr>
          <w:rFonts w:ascii="Lato" w:hAnsi="Lato" w:cs="Arial"/>
          <w:color w:val="auto"/>
          <w:sz w:val="20"/>
          <w:szCs w:val="20"/>
        </w:rPr>
        <w:t xml:space="preserve">WYMAGANIA DOTYCZĄCE WŁAŚCIWOŚCI MATERIAŁÓW </w:t>
      </w:r>
    </w:p>
    <w:p w14:paraId="063B5317" w14:textId="77777777" w:rsidR="005C1680" w:rsidRPr="00A37082" w:rsidRDefault="00DA22ED">
      <w:pPr>
        <w:numPr>
          <w:ilvl w:val="0"/>
          <w:numId w:val="1"/>
        </w:numPr>
        <w:ind w:right="0" w:hanging="370"/>
        <w:rPr>
          <w:rFonts w:ascii="Lato" w:hAnsi="Lato" w:cs="Arial"/>
          <w:color w:val="auto"/>
          <w:sz w:val="20"/>
          <w:szCs w:val="20"/>
        </w:rPr>
      </w:pPr>
      <w:r w:rsidRPr="00A37082">
        <w:rPr>
          <w:rFonts w:ascii="Lato" w:hAnsi="Lato" w:cs="Arial"/>
          <w:color w:val="auto"/>
          <w:sz w:val="20"/>
          <w:szCs w:val="20"/>
        </w:rPr>
        <w:t xml:space="preserve">WYMAGANIA DOTYCZĄCE WŁAŚCIWOŚCI SPRZĘTU, MASZYN I NARZĘDZI </w:t>
      </w:r>
    </w:p>
    <w:p w14:paraId="2CEF50A7" w14:textId="77777777" w:rsidR="005C1680" w:rsidRPr="00A37082" w:rsidRDefault="00DA22ED">
      <w:pPr>
        <w:numPr>
          <w:ilvl w:val="0"/>
          <w:numId w:val="1"/>
        </w:numPr>
        <w:ind w:right="0" w:hanging="370"/>
        <w:rPr>
          <w:rFonts w:ascii="Lato" w:hAnsi="Lato" w:cs="Arial"/>
          <w:color w:val="auto"/>
          <w:sz w:val="20"/>
          <w:szCs w:val="20"/>
        </w:rPr>
      </w:pPr>
      <w:r w:rsidRPr="00A37082">
        <w:rPr>
          <w:rFonts w:ascii="Lato" w:hAnsi="Lato" w:cs="Arial"/>
          <w:color w:val="auto"/>
          <w:sz w:val="20"/>
          <w:szCs w:val="20"/>
        </w:rPr>
        <w:t xml:space="preserve">WYMAGANIA DOTYCZĄCE TRANSPORTU </w:t>
      </w:r>
    </w:p>
    <w:p w14:paraId="73F5F274" w14:textId="77777777" w:rsidR="005C1680" w:rsidRPr="00A37082" w:rsidRDefault="00DA22ED">
      <w:pPr>
        <w:numPr>
          <w:ilvl w:val="0"/>
          <w:numId w:val="1"/>
        </w:numPr>
        <w:ind w:right="0" w:hanging="370"/>
        <w:rPr>
          <w:rFonts w:ascii="Lato" w:hAnsi="Lato" w:cs="Arial"/>
          <w:color w:val="auto"/>
          <w:sz w:val="20"/>
          <w:szCs w:val="20"/>
        </w:rPr>
      </w:pPr>
      <w:r w:rsidRPr="00A37082">
        <w:rPr>
          <w:rFonts w:ascii="Lato" w:hAnsi="Lato" w:cs="Arial"/>
          <w:color w:val="auto"/>
          <w:sz w:val="20"/>
          <w:szCs w:val="20"/>
        </w:rPr>
        <w:t xml:space="preserve">WYMAGANIA DOTYCZĄCE WYKONANIA ROBÓT </w:t>
      </w:r>
    </w:p>
    <w:p w14:paraId="3D633989" w14:textId="77777777" w:rsidR="005C1680" w:rsidRPr="00A37082" w:rsidRDefault="00DA22ED">
      <w:pPr>
        <w:numPr>
          <w:ilvl w:val="0"/>
          <w:numId w:val="1"/>
        </w:numPr>
        <w:ind w:right="0" w:hanging="370"/>
        <w:rPr>
          <w:rFonts w:ascii="Lato" w:hAnsi="Lato" w:cs="Arial"/>
          <w:color w:val="auto"/>
          <w:sz w:val="20"/>
          <w:szCs w:val="20"/>
        </w:rPr>
      </w:pPr>
      <w:r w:rsidRPr="00A37082">
        <w:rPr>
          <w:rFonts w:ascii="Lato" w:hAnsi="Lato" w:cs="Arial"/>
          <w:color w:val="auto"/>
          <w:sz w:val="20"/>
          <w:szCs w:val="20"/>
        </w:rPr>
        <w:t xml:space="preserve">KONTROLA JAKOŚCI ROBÓT </w:t>
      </w:r>
    </w:p>
    <w:p w14:paraId="22A31E1A" w14:textId="77777777" w:rsidR="005C1680" w:rsidRPr="00A37082" w:rsidRDefault="00DA22ED">
      <w:pPr>
        <w:numPr>
          <w:ilvl w:val="0"/>
          <w:numId w:val="1"/>
        </w:numPr>
        <w:ind w:right="0" w:hanging="370"/>
        <w:rPr>
          <w:rFonts w:ascii="Lato" w:hAnsi="Lato" w:cs="Arial"/>
          <w:color w:val="auto"/>
          <w:sz w:val="20"/>
          <w:szCs w:val="20"/>
        </w:rPr>
      </w:pPr>
      <w:r w:rsidRPr="00A37082">
        <w:rPr>
          <w:rFonts w:ascii="Lato" w:hAnsi="Lato" w:cs="Arial"/>
          <w:color w:val="auto"/>
          <w:sz w:val="20"/>
          <w:szCs w:val="20"/>
        </w:rPr>
        <w:t xml:space="preserve">WYMAGANIA DOTYCZĄCE PRZEDMIARU I OBMIARU ROBÓT </w:t>
      </w:r>
    </w:p>
    <w:p w14:paraId="66C6A369" w14:textId="77777777" w:rsidR="005C1680" w:rsidRPr="00A37082" w:rsidRDefault="00DA22ED">
      <w:pPr>
        <w:numPr>
          <w:ilvl w:val="0"/>
          <w:numId w:val="1"/>
        </w:numPr>
        <w:ind w:right="0" w:hanging="370"/>
        <w:rPr>
          <w:rFonts w:ascii="Lato" w:hAnsi="Lato" w:cs="Arial"/>
          <w:color w:val="auto"/>
          <w:sz w:val="20"/>
          <w:szCs w:val="20"/>
        </w:rPr>
      </w:pPr>
      <w:r w:rsidRPr="00A37082">
        <w:rPr>
          <w:rFonts w:ascii="Lato" w:hAnsi="Lato" w:cs="Arial"/>
          <w:color w:val="auto"/>
          <w:sz w:val="20"/>
          <w:szCs w:val="20"/>
        </w:rPr>
        <w:t xml:space="preserve">SPOSÓB ODBIORU ROBÓT </w:t>
      </w:r>
    </w:p>
    <w:p w14:paraId="6D77D66C" w14:textId="77777777" w:rsidR="005C1680" w:rsidRPr="00A37082" w:rsidRDefault="00DA22ED">
      <w:pPr>
        <w:numPr>
          <w:ilvl w:val="0"/>
          <w:numId w:val="1"/>
        </w:numPr>
        <w:ind w:right="0" w:hanging="370"/>
        <w:rPr>
          <w:rFonts w:ascii="Lato" w:hAnsi="Lato" w:cs="Arial"/>
          <w:color w:val="auto"/>
          <w:sz w:val="20"/>
          <w:szCs w:val="20"/>
        </w:rPr>
      </w:pPr>
      <w:r w:rsidRPr="00A37082">
        <w:rPr>
          <w:rFonts w:ascii="Lato" w:hAnsi="Lato" w:cs="Arial"/>
          <w:color w:val="auto"/>
          <w:sz w:val="20"/>
          <w:szCs w:val="20"/>
        </w:rPr>
        <w:t xml:space="preserve">PODSTAWA ROZLICZENIA ROBÓT PODSTAWOWYCH, TYMCZASOWYCH I PRACTOWARZYSZĄCYCH </w:t>
      </w:r>
    </w:p>
    <w:p w14:paraId="2969E0ED" w14:textId="77777777" w:rsidR="005C1680" w:rsidRPr="00A37082" w:rsidRDefault="00DA22ED">
      <w:pPr>
        <w:numPr>
          <w:ilvl w:val="0"/>
          <w:numId w:val="1"/>
        </w:numPr>
        <w:spacing w:after="523"/>
        <w:ind w:right="0" w:hanging="370"/>
        <w:rPr>
          <w:rFonts w:ascii="Lato" w:hAnsi="Lato" w:cs="Arial"/>
          <w:color w:val="auto"/>
          <w:sz w:val="20"/>
          <w:szCs w:val="20"/>
        </w:rPr>
      </w:pPr>
      <w:r w:rsidRPr="00A37082">
        <w:rPr>
          <w:rFonts w:ascii="Lato" w:hAnsi="Lato" w:cs="Arial"/>
          <w:color w:val="auto"/>
          <w:sz w:val="20"/>
          <w:szCs w:val="20"/>
        </w:rPr>
        <w:t xml:space="preserve">DOKUMENTY ODNIESIENIA </w:t>
      </w:r>
    </w:p>
    <w:p w14:paraId="5DE6A8F5" w14:textId="77777777" w:rsidR="005C1680" w:rsidRPr="00A37082" w:rsidRDefault="00DA22ED">
      <w:pPr>
        <w:ind w:left="-5" w:right="0"/>
        <w:rPr>
          <w:rFonts w:ascii="Lato" w:hAnsi="Lato" w:cs="Arial"/>
          <w:b/>
          <w:bCs/>
          <w:color w:val="auto"/>
          <w:sz w:val="20"/>
          <w:szCs w:val="20"/>
        </w:rPr>
      </w:pPr>
      <w:r w:rsidRPr="00A37082">
        <w:rPr>
          <w:rFonts w:ascii="Lato" w:hAnsi="Lato" w:cs="Arial"/>
          <w:b/>
          <w:bCs/>
          <w:color w:val="auto"/>
          <w:sz w:val="20"/>
          <w:szCs w:val="20"/>
        </w:rPr>
        <w:t>Najważniejsze oznaczenia i skróty:</w:t>
      </w:r>
    </w:p>
    <w:p w14:paraId="74EC9611" w14:textId="77777777" w:rsidR="005C1680" w:rsidRPr="00A37082" w:rsidRDefault="00DA22ED">
      <w:pPr>
        <w:ind w:left="-5" w:right="0"/>
        <w:rPr>
          <w:rFonts w:ascii="Lato" w:hAnsi="Lato" w:cs="Arial"/>
          <w:b/>
          <w:bCs/>
          <w:color w:val="auto"/>
          <w:sz w:val="20"/>
          <w:szCs w:val="20"/>
        </w:rPr>
      </w:pPr>
      <w:r w:rsidRPr="00A37082">
        <w:rPr>
          <w:rFonts w:ascii="Lato" w:hAnsi="Lato" w:cs="Arial"/>
          <w:b/>
          <w:bCs/>
          <w:color w:val="auto"/>
          <w:sz w:val="20"/>
          <w:szCs w:val="20"/>
        </w:rPr>
        <w:t>ST – Specyfikacja Techniczna</w:t>
      </w:r>
    </w:p>
    <w:p w14:paraId="33460CED" w14:textId="77777777" w:rsidR="005C1680" w:rsidRPr="00A37082" w:rsidRDefault="00DA22ED">
      <w:pPr>
        <w:ind w:left="-5" w:right="0"/>
        <w:rPr>
          <w:rFonts w:ascii="Lato" w:hAnsi="Lato" w:cs="Arial"/>
          <w:b/>
          <w:bCs/>
          <w:color w:val="auto"/>
          <w:sz w:val="20"/>
          <w:szCs w:val="20"/>
        </w:rPr>
      </w:pPr>
      <w:r w:rsidRPr="00A37082">
        <w:rPr>
          <w:rFonts w:ascii="Lato" w:hAnsi="Lato" w:cs="Arial"/>
          <w:b/>
          <w:bCs/>
          <w:color w:val="auto"/>
          <w:sz w:val="20"/>
          <w:szCs w:val="20"/>
        </w:rPr>
        <w:t>SST – Szczegółowa Specyfikacja Techniczna</w:t>
      </w:r>
    </w:p>
    <w:p w14:paraId="216AB897" w14:textId="77777777" w:rsidR="005C1680" w:rsidRPr="00A37082" w:rsidRDefault="00DA22ED">
      <w:pPr>
        <w:ind w:left="-5" w:right="0"/>
        <w:rPr>
          <w:rFonts w:ascii="Lato" w:hAnsi="Lato" w:cs="Arial"/>
          <w:b/>
          <w:bCs/>
          <w:color w:val="auto"/>
          <w:sz w:val="20"/>
          <w:szCs w:val="20"/>
        </w:rPr>
      </w:pPr>
      <w:r w:rsidRPr="00A37082">
        <w:rPr>
          <w:rFonts w:ascii="Lato" w:hAnsi="Lato" w:cs="Arial"/>
          <w:b/>
          <w:bCs/>
          <w:color w:val="auto"/>
          <w:sz w:val="20"/>
          <w:szCs w:val="20"/>
        </w:rPr>
        <w:t>ITB – Instytut Techniki Budowlanej</w:t>
      </w:r>
    </w:p>
    <w:p w14:paraId="16384031" w14:textId="77777777" w:rsidR="005C1680" w:rsidRPr="00A37082" w:rsidRDefault="00DA22ED">
      <w:pPr>
        <w:spacing w:after="826"/>
        <w:ind w:left="-5" w:right="0"/>
        <w:rPr>
          <w:rFonts w:ascii="Lato" w:hAnsi="Lato" w:cs="Arial"/>
          <w:b/>
          <w:bCs/>
          <w:color w:val="auto"/>
          <w:sz w:val="20"/>
          <w:szCs w:val="20"/>
        </w:rPr>
      </w:pPr>
      <w:r w:rsidRPr="00A37082">
        <w:rPr>
          <w:rFonts w:ascii="Lato" w:hAnsi="Lato" w:cs="Arial"/>
          <w:b/>
          <w:bCs/>
          <w:color w:val="auto"/>
          <w:sz w:val="20"/>
          <w:szCs w:val="20"/>
        </w:rPr>
        <w:t>PZJ – Program Zabezpieczenia Jakości</w:t>
      </w:r>
    </w:p>
    <w:p w14:paraId="07034848" w14:textId="6639431D" w:rsidR="005C1680" w:rsidRPr="00561ABB" w:rsidRDefault="00DA22ED">
      <w:pPr>
        <w:spacing w:after="0" w:line="259" w:lineRule="auto"/>
        <w:ind w:left="0" w:right="0" w:firstLine="0"/>
        <w:jc w:val="left"/>
        <w:rPr>
          <w:color w:val="auto"/>
        </w:rPr>
      </w:pPr>
      <w:r w:rsidRPr="00561ABB">
        <w:rPr>
          <w:color w:val="auto"/>
        </w:rPr>
        <w:t xml:space="preserve"> </w:t>
      </w:r>
    </w:p>
    <w:p w14:paraId="3DD08D1F" w14:textId="04C2B316" w:rsidR="00CE7BDC" w:rsidRPr="00561ABB" w:rsidRDefault="00CE7BDC">
      <w:pPr>
        <w:spacing w:after="0" w:line="259" w:lineRule="auto"/>
        <w:ind w:left="0" w:right="0" w:firstLine="0"/>
        <w:jc w:val="left"/>
        <w:rPr>
          <w:color w:val="auto"/>
        </w:rPr>
      </w:pPr>
    </w:p>
    <w:p w14:paraId="3C5CF7C8" w14:textId="559A949D" w:rsidR="00CE7BDC" w:rsidRPr="00561ABB" w:rsidRDefault="00CE7BDC">
      <w:pPr>
        <w:spacing w:after="0" w:line="259" w:lineRule="auto"/>
        <w:ind w:left="0" w:right="0" w:firstLine="0"/>
        <w:jc w:val="left"/>
        <w:rPr>
          <w:color w:val="auto"/>
        </w:rPr>
      </w:pPr>
    </w:p>
    <w:p w14:paraId="26442686" w14:textId="1F86B434" w:rsidR="00CE7BDC" w:rsidRPr="00561ABB" w:rsidRDefault="00CE7BDC">
      <w:pPr>
        <w:spacing w:after="0" w:line="259" w:lineRule="auto"/>
        <w:ind w:left="0" w:right="0" w:firstLine="0"/>
        <w:jc w:val="left"/>
        <w:rPr>
          <w:color w:val="auto"/>
        </w:rPr>
      </w:pPr>
    </w:p>
    <w:p w14:paraId="0DBBFA59" w14:textId="7F7FD86F" w:rsidR="00CE7BDC" w:rsidRPr="00561ABB" w:rsidRDefault="00CE7BDC">
      <w:pPr>
        <w:spacing w:after="0" w:line="259" w:lineRule="auto"/>
        <w:ind w:left="0" w:right="0" w:firstLine="0"/>
        <w:jc w:val="left"/>
        <w:rPr>
          <w:color w:val="auto"/>
        </w:rPr>
      </w:pPr>
    </w:p>
    <w:p w14:paraId="669F0BB0" w14:textId="7E905865" w:rsidR="00CE7BDC" w:rsidRPr="00561ABB" w:rsidRDefault="00CE7BDC">
      <w:pPr>
        <w:spacing w:after="0" w:line="259" w:lineRule="auto"/>
        <w:ind w:left="0" w:right="0" w:firstLine="0"/>
        <w:jc w:val="left"/>
        <w:rPr>
          <w:color w:val="auto"/>
        </w:rPr>
      </w:pPr>
    </w:p>
    <w:p w14:paraId="029C0565" w14:textId="368799FB" w:rsidR="00CE7BDC" w:rsidRPr="00561ABB" w:rsidRDefault="00CE7BDC">
      <w:pPr>
        <w:spacing w:after="0" w:line="259" w:lineRule="auto"/>
        <w:ind w:left="0" w:right="0" w:firstLine="0"/>
        <w:jc w:val="left"/>
        <w:rPr>
          <w:color w:val="auto"/>
        </w:rPr>
      </w:pPr>
    </w:p>
    <w:p w14:paraId="0B2B050F" w14:textId="0C6DD6E3" w:rsidR="00CE7BDC" w:rsidRPr="00561ABB" w:rsidRDefault="00CE7BDC">
      <w:pPr>
        <w:spacing w:after="0" w:line="259" w:lineRule="auto"/>
        <w:ind w:left="0" w:right="0" w:firstLine="0"/>
        <w:jc w:val="left"/>
        <w:rPr>
          <w:color w:val="auto"/>
        </w:rPr>
      </w:pPr>
    </w:p>
    <w:p w14:paraId="6CD96C0C" w14:textId="6C13014B" w:rsidR="00CE7BDC" w:rsidRPr="00561ABB" w:rsidRDefault="00CE7BDC">
      <w:pPr>
        <w:spacing w:after="0" w:line="259" w:lineRule="auto"/>
        <w:ind w:left="0" w:right="0" w:firstLine="0"/>
        <w:jc w:val="left"/>
        <w:rPr>
          <w:color w:val="auto"/>
        </w:rPr>
      </w:pPr>
    </w:p>
    <w:p w14:paraId="30257AAE" w14:textId="28E0365C" w:rsidR="00CE7BDC" w:rsidRPr="00561ABB" w:rsidRDefault="00CE7BDC">
      <w:pPr>
        <w:spacing w:after="0" w:line="259" w:lineRule="auto"/>
        <w:ind w:left="0" w:right="0" w:firstLine="0"/>
        <w:jc w:val="left"/>
        <w:rPr>
          <w:color w:val="auto"/>
        </w:rPr>
      </w:pPr>
    </w:p>
    <w:p w14:paraId="3C923666" w14:textId="503DABC3" w:rsidR="00CE7BDC" w:rsidRPr="00561ABB" w:rsidRDefault="00CE7BDC">
      <w:pPr>
        <w:spacing w:after="0" w:line="259" w:lineRule="auto"/>
        <w:ind w:left="0" w:right="0" w:firstLine="0"/>
        <w:jc w:val="left"/>
        <w:rPr>
          <w:color w:val="auto"/>
        </w:rPr>
      </w:pPr>
    </w:p>
    <w:p w14:paraId="68F34755" w14:textId="58046C82" w:rsidR="00CE7BDC" w:rsidRPr="00561ABB" w:rsidRDefault="00CE7BDC">
      <w:pPr>
        <w:spacing w:after="0" w:line="259" w:lineRule="auto"/>
        <w:ind w:left="0" w:right="0" w:firstLine="0"/>
        <w:jc w:val="left"/>
        <w:rPr>
          <w:color w:val="auto"/>
        </w:rPr>
      </w:pPr>
    </w:p>
    <w:p w14:paraId="3CC38EE5" w14:textId="354DAE99" w:rsidR="00CE7BDC" w:rsidRPr="00561ABB" w:rsidRDefault="00CE7BDC">
      <w:pPr>
        <w:spacing w:after="0" w:line="259" w:lineRule="auto"/>
        <w:ind w:left="0" w:right="0" w:firstLine="0"/>
        <w:jc w:val="left"/>
        <w:rPr>
          <w:color w:val="auto"/>
        </w:rPr>
      </w:pPr>
    </w:p>
    <w:p w14:paraId="00300165" w14:textId="4CB2430D" w:rsidR="00CE7BDC" w:rsidRPr="00561ABB" w:rsidRDefault="00CE7BDC">
      <w:pPr>
        <w:spacing w:after="0" w:line="259" w:lineRule="auto"/>
        <w:ind w:left="0" w:right="0" w:firstLine="0"/>
        <w:jc w:val="left"/>
        <w:rPr>
          <w:color w:val="auto"/>
        </w:rPr>
      </w:pPr>
    </w:p>
    <w:p w14:paraId="6DC32EE0" w14:textId="73EA37D7" w:rsidR="00CE7BDC" w:rsidRPr="00561ABB" w:rsidRDefault="00CE7BDC">
      <w:pPr>
        <w:spacing w:after="0" w:line="259" w:lineRule="auto"/>
        <w:ind w:left="0" w:right="0" w:firstLine="0"/>
        <w:jc w:val="left"/>
        <w:rPr>
          <w:color w:val="auto"/>
        </w:rPr>
      </w:pPr>
    </w:p>
    <w:p w14:paraId="7B6D25AB" w14:textId="254B06FC" w:rsidR="00CE7BDC" w:rsidRPr="00561ABB" w:rsidRDefault="00CE7BDC">
      <w:pPr>
        <w:spacing w:after="0" w:line="259" w:lineRule="auto"/>
        <w:ind w:left="0" w:right="0" w:firstLine="0"/>
        <w:jc w:val="left"/>
        <w:rPr>
          <w:color w:val="auto"/>
        </w:rPr>
      </w:pPr>
    </w:p>
    <w:p w14:paraId="4A57C0BF" w14:textId="238A3901" w:rsidR="00CE7BDC" w:rsidRPr="00561ABB" w:rsidRDefault="00CE7BDC">
      <w:pPr>
        <w:spacing w:after="0" w:line="259" w:lineRule="auto"/>
        <w:ind w:left="0" w:right="0" w:firstLine="0"/>
        <w:jc w:val="left"/>
        <w:rPr>
          <w:color w:val="auto"/>
        </w:rPr>
      </w:pPr>
    </w:p>
    <w:p w14:paraId="08B99822" w14:textId="530E0FBD" w:rsidR="00CE7BDC" w:rsidRPr="00561ABB" w:rsidRDefault="00CE7BDC">
      <w:pPr>
        <w:spacing w:after="0" w:line="259" w:lineRule="auto"/>
        <w:ind w:left="0" w:right="0" w:firstLine="0"/>
        <w:jc w:val="left"/>
        <w:rPr>
          <w:color w:val="auto"/>
        </w:rPr>
      </w:pPr>
    </w:p>
    <w:p w14:paraId="5D7EB920" w14:textId="6190D6F1" w:rsidR="00CE7BDC" w:rsidRPr="00561ABB" w:rsidRDefault="00CE7BDC">
      <w:pPr>
        <w:spacing w:after="0" w:line="259" w:lineRule="auto"/>
        <w:ind w:left="0" w:right="0" w:firstLine="0"/>
        <w:jc w:val="left"/>
        <w:rPr>
          <w:color w:val="auto"/>
        </w:rPr>
      </w:pPr>
    </w:p>
    <w:p w14:paraId="0C92BEFC" w14:textId="74B57E72" w:rsidR="00CE7BDC" w:rsidRPr="00561ABB" w:rsidRDefault="00CE7BDC">
      <w:pPr>
        <w:spacing w:after="0" w:line="259" w:lineRule="auto"/>
        <w:ind w:left="0" w:right="0" w:firstLine="0"/>
        <w:jc w:val="left"/>
        <w:rPr>
          <w:color w:val="auto"/>
        </w:rPr>
      </w:pPr>
    </w:p>
    <w:p w14:paraId="71C0BE64" w14:textId="0A550096" w:rsidR="00CE7BDC" w:rsidRPr="00561ABB" w:rsidRDefault="00CE7BDC">
      <w:pPr>
        <w:spacing w:after="0" w:line="259" w:lineRule="auto"/>
        <w:ind w:left="0" w:right="0" w:firstLine="0"/>
        <w:jc w:val="left"/>
        <w:rPr>
          <w:color w:val="auto"/>
        </w:rPr>
      </w:pPr>
    </w:p>
    <w:p w14:paraId="7A043083" w14:textId="0DC6105F" w:rsidR="00CE7BDC" w:rsidRPr="00561ABB" w:rsidRDefault="00CE7BDC">
      <w:pPr>
        <w:spacing w:after="0" w:line="259" w:lineRule="auto"/>
        <w:ind w:left="0" w:right="0" w:firstLine="0"/>
        <w:jc w:val="left"/>
        <w:rPr>
          <w:color w:val="auto"/>
        </w:rPr>
      </w:pPr>
    </w:p>
    <w:p w14:paraId="026ECCE1" w14:textId="6FB68856" w:rsidR="00CE7BDC" w:rsidRPr="00561ABB" w:rsidRDefault="00CE7BDC">
      <w:pPr>
        <w:spacing w:after="0" w:line="259" w:lineRule="auto"/>
        <w:ind w:left="0" w:right="0" w:firstLine="0"/>
        <w:jc w:val="left"/>
        <w:rPr>
          <w:color w:val="auto"/>
        </w:rPr>
      </w:pPr>
    </w:p>
    <w:p w14:paraId="638139B2" w14:textId="77777777" w:rsidR="00D30C3C" w:rsidRDefault="00D30C3C">
      <w:pPr>
        <w:spacing w:after="0" w:line="259" w:lineRule="auto"/>
        <w:ind w:left="0" w:right="0" w:firstLine="0"/>
        <w:jc w:val="left"/>
        <w:rPr>
          <w:color w:val="auto"/>
        </w:rPr>
      </w:pPr>
    </w:p>
    <w:p w14:paraId="677DA5F7" w14:textId="77777777" w:rsidR="00A37082" w:rsidRPr="00A37082" w:rsidRDefault="00A37082">
      <w:pPr>
        <w:spacing w:after="0" w:line="259" w:lineRule="auto"/>
        <w:ind w:left="0" w:right="0" w:firstLine="0"/>
        <w:jc w:val="left"/>
        <w:rPr>
          <w:rFonts w:ascii="Lato" w:hAnsi="Lato"/>
          <w:color w:val="auto"/>
          <w:sz w:val="20"/>
          <w:szCs w:val="20"/>
        </w:rPr>
      </w:pPr>
    </w:p>
    <w:p w14:paraId="3BF4EC25" w14:textId="1C893636" w:rsidR="00D30C3C" w:rsidRPr="00A37082" w:rsidRDefault="00DA22ED" w:rsidP="00D30C3C">
      <w:pPr>
        <w:numPr>
          <w:ilvl w:val="0"/>
          <w:numId w:val="2"/>
        </w:numPr>
        <w:spacing w:after="64" w:line="248" w:lineRule="auto"/>
        <w:ind w:right="0" w:hanging="286"/>
        <w:jc w:val="left"/>
        <w:rPr>
          <w:rFonts w:ascii="Lato" w:hAnsi="Lato" w:cs="Arial"/>
          <w:b/>
          <w:bCs/>
          <w:color w:val="auto"/>
          <w:sz w:val="20"/>
          <w:szCs w:val="20"/>
        </w:rPr>
      </w:pPr>
      <w:r w:rsidRPr="00A37082">
        <w:rPr>
          <w:rFonts w:ascii="Lato" w:hAnsi="Lato" w:cs="Arial"/>
          <w:b/>
          <w:bCs/>
          <w:color w:val="auto"/>
          <w:sz w:val="20"/>
          <w:szCs w:val="20"/>
        </w:rPr>
        <w:t>CZĘŚĆ OGÓLNA</w:t>
      </w:r>
    </w:p>
    <w:p w14:paraId="17F686FF" w14:textId="77777777" w:rsidR="005C1680" w:rsidRPr="00A37082" w:rsidRDefault="00DA22ED">
      <w:pPr>
        <w:numPr>
          <w:ilvl w:val="1"/>
          <w:numId w:val="2"/>
        </w:numPr>
        <w:spacing w:after="64" w:line="248" w:lineRule="auto"/>
        <w:ind w:right="0" w:hanging="451"/>
        <w:jc w:val="left"/>
        <w:rPr>
          <w:rFonts w:ascii="Lato" w:hAnsi="Lato" w:cs="Arial"/>
          <w:b/>
          <w:bCs/>
          <w:color w:val="auto"/>
          <w:sz w:val="20"/>
          <w:szCs w:val="20"/>
        </w:rPr>
      </w:pPr>
      <w:r w:rsidRPr="00A37082">
        <w:rPr>
          <w:rFonts w:ascii="Lato" w:hAnsi="Lato" w:cs="Arial"/>
          <w:b/>
          <w:bCs/>
          <w:color w:val="auto"/>
          <w:sz w:val="20"/>
          <w:szCs w:val="20"/>
        </w:rPr>
        <w:t>Nazwa nadana zamówieniu przez zamawiającego</w:t>
      </w:r>
    </w:p>
    <w:p w14:paraId="053D9B5C" w14:textId="77777777" w:rsidR="00E1547D" w:rsidRDefault="00E1547D" w:rsidP="00B03254">
      <w:pPr>
        <w:spacing w:after="82" w:line="240" w:lineRule="auto"/>
        <w:ind w:left="-5" w:right="0"/>
        <w:rPr>
          <w:rFonts w:ascii="Lato" w:hAnsi="Lato" w:cs="Arial"/>
          <w:color w:val="auto"/>
          <w:sz w:val="20"/>
          <w:szCs w:val="20"/>
        </w:rPr>
      </w:pPr>
      <w:bookmarkStart w:id="0" w:name="_Hlk104809852"/>
      <w:r w:rsidRPr="00E1547D">
        <w:rPr>
          <w:rFonts w:ascii="Lato" w:hAnsi="Lato" w:cs="Arial"/>
          <w:color w:val="auto"/>
          <w:sz w:val="20"/>
          <w:szCs w:val="20"/>
        </w:rPr>
        <w:t>ROZBUDOWA I PRZEBUDOWA BUDYNKU PRZEDSZKOLA MIEJSKIEGO NR 2 W RAMACH ZADANIA PN. POPRAWA EFEKTYWNOŚCI ENERGETYCZNEJ BUDYNKÓW PUBLICZNYCH NA TERENIE MOF ŁUKOWA – KOMPLEKSOWA MODERNIZACJA ENERGETYCZNA BUDYNKU PRZEDSZKOLA MIEJSKIEGO NR 2 W ŁUKOWIE WRAZ Z JEGO ROZBUDOWĄ I PRZEBUDOWĄ</w:t>
      </w:r>
    </w:p>
    <w:p w14:paraId="05A75B23" w14:textId="66347371" w:rsidR="00B03254" w:rsidRPr="00E1547D" w:rsidRDefault="00B03254" w:rsidP="00B03254">
      <w:pPr>
        <w:spacing w:after="82" w:line="240" w:lineRule="auto"/>
        <w:ind w:left="-5" w:right="0"/>
        <w:rPr>
          <w:rFonts w:ascii="Lato" w:hAnsi="Lato" w:cs="Arial"/>
          <w:b/>
          <w:bCs/>
          <w:color w:val="auto"/>
          <w:sz w:val="20"/>
          <w:szCs w:val="20"/>
        </w:rPr>
      </w:pPr>
      <w:r w:rsidRPr="00E1547D">
        <w:rPr>
          <w:rFonts w:ascii="Lato" w:hAnsi="Lato" w:cs="Arial"/>
          <w:b/>
          <w:bCs/>
          <w:color w:val="auto"/>
          <w:sz w:val="20"/>
          <w:szCs w:val="20"/>
        </w:rPr>
        <w:t xml:space="preserve">Zamawiający: </w:t>
      </w:r>
    </w:p>
    <w:p w14:paraId="00600876" w14:textId="77777777" w:rsidR="00B03254" w:rsidRPr="00B03254" w:rsidRDefault="00B03254" w:rsidP="00B03254">
      <w:pPr>
        <w:spacing w:after="82" w:line="240" w:lineRule="auto"/>
        <w:ind w:left="-5" w:right="0"/>
        <w:rPr>
          <w:rFonts w:ascii="Lato" w:hAnsi="Lato" w:cs="Arial"/>
          <w:color w:val="auto"/>
          <w:sz w:val="20"/>
          <w:szCs w:val="20"/>
        </w:rPr>
      </w:pPr>
      <w:r w:rsidRPr="00B03254">
        <w:rPr>
          <w:rFonts w:ascii="Lato" w:hAnsi="Lato" w:cs="Arial"/>
          <w:color w:val="auto"/>
          <w:sz w:val="20"/>
          <w:szCs w:val="20"/>
        </w:rPr>
        <w:t>MIASTO ŁUKÓW</w:t>
      </w:r>
    </w:p>
    <w:p w14:paraId="7F3159ED" w14:textId="77777777" w:rsidR="00B03254" w:rsidRPr="00B03254" w:rsidRDefault="00B03254" w:rsidP="00B03254">
      <w:pPr>
        <w:spacing w:after="82" w:line="240" w:lineRule="auto"/>
        <w:ind w:left="-5" w:right="0"/>
        <w:rPr>
          <w:rFonts w:ascii="Lato" w:hAnsi="Lato" w:cs="Arial"/>
          <w:color w:val="auto"/>
          <w:sz w:val="20"/>
          <w:szCs w:val="20"/>
        </w:rPr>
      </w:pPr>
      <w:r w:rsidRPr="00B03254">
        <w:rPr>
          <w:rFonts w:ascii="Lato" w:hAnsi="Lato" w:cs="Arial"/>
          <w:color w:val="auto"/>
          <w:sz w:val="20"/>
          <w:szCs w:val="20"/>
        </w:rPr>
        <w:t>UL. PIŁSUDSKIEGO 17, 21-400 ŁUKÓW</w:t>
      </w:r>
    </w:p>
    <w:p w14:paraId="2353C8BF" w14:textId="77777777" w:rsidR="00B03254" w:rsidRPr="000909A4" w:rsidRDefault="00B03254" w:rsidP="00B03254">
      <w:pPr>
        <w:spacing w:after="82" w:line="240" w:lineRule="auto"/>
        <w:ind w:left="-5" w:right="0"/>
        <w:rPr>
          <w:rFonts w:ascii="Lato" w:hAnsi="Lato" w:cs="Arial"/>
          <w:b/>
          <w:bCs/>
          <w:color w:val="auto"/>
          <w:sz w:val="20"/>
          <w:szCs w:val="20"/>
        </w:rPr>
      </w:pPr>
      <w:r w:rsidRPr="000909A4">
        <w:rPr>
          <w:rFonts w:ascii="Lato" w:hAnsi="Lato" w:cs="Arial"/>
          <w:b/>
          <w:bCs/>
          <w:color w:val="auto"/>
          <w:sz w:val="20"/>
          <w:szCs w:val="20"/>
        </w:rPr>
        <w:t xml:space="preserve">Miejsce realizacji: </w:t>
      </w:r>
    </w:p>
    <w:p w14:paraId="711C3B4B" w14:textId="3F8A30E9" w:rsidR="00E1547D" w:rsidRDefault="000909A4" w:rsidP="00B03254">
      <w:pPr>
        <w:spacing w:after="82" w:line="240" w:lineRule="auto"/>
        <w:ind w:left="-5" w:right="0"/>
        <w:rPr>
          <w:rFonts w:ascii="Lato" w:hAnsi="Lato" w:cs="Arial"/>
          <w:color w:val="auto"/>
          <w:sz w:val="20"/>
          <w:szCs w:val="20"/>
        </w:rPr>
      </w:pPr>
      <w:r w:rsidRPr="000909A4">
        <w:rPr>
          <w:rFonts w:ascii="Lato" w:hAnsi="Lato" w:cs="Arial"/>
          <w:color w:val="auto"/>
          <w:sz w:val="20"/>
          <w:szCs w:val="20"/>
        </w:rPr>
        <w:t>DZ. NR EW.: 8453/6, OBRĘB  0003 ŁUKÓW, JEDN. EW. 061101_1 ŁUKÓW (UL. PIŁSUDSKIEGO 18,   21-400 ŁUKÓW)</w:t>
      </w:r>
    </w:p>
    <w:p w14:paraId="4A1FBAA0" w14:textId="77777777" w:rsidR="000909A4" w:rsidRPr="00B03254" w:rsidRDefault="000909A4" w:rsidP="00B03254">
      <w:pPr>
        <w:spacing w:after="82" w:line="240" w:lineRule="auto"/>
        <w:ind w:left="-5" w:right="0"/>
        <w:rPr>
          <w:rFonts w:ascii="Lato" w:hAnsi="Lato" w:cs="Arial"/>
          <w:color w:val="auto"/>
          <w:sz w:val="20"/>
          <w:szCs w:val="20"/>
        </w:rPr>
      </w:pPr>
    </w:p>
    <w:bookmarkEnd w:id="0"/>
    <w:p w14:paraId="7CF40BFF" w14:textId="1172DB40" w:rsidR="005C1680" w:rsidRPr="00A37082" w:rsidRDefault="00DA22ED" w:rsidP="00D30C3C">
      <w:pPr>
        <w:numPr>
          <w:ilvl w:val="1"/>
          <w:numId w:val="2"/>
        </w:numPr>
        <w:spacing w:after="0" w:line="248" w:lineRule="auto"/>
        <w:ind w:right="0" w:hanging="451"/>
        <w:jc w:val="left"/>
        <w:rPr>
          <w:rFonts w:ascii="Lato" w:hAnsi="Lato" w:cs="Arial"/>
          <w:b/>
          <w:bCs/>
          <w:color w:val="auto"/>
          <w:sz w:val="20"/>
          <w:szCs w:val="20"/>
        </w:rPr>
      </w:pPr>
      <w:r w:rsidRPr="00A37082">
        <w:rPr>
          <w:rFonts w:ascii="Lato" w:hAnsi="Lato" w:cs="Arial"/>
          <w:b/>
          <w:bCs/>
          <w:color w:val="auto"/>
          <w:sz w:val="20"/>
          <w:szCs w:val="20"/>
        </w:rPr>
        <w:t>Przedmiot ST</w:t>
      </w:r>
    </w:p>
    <w:p w14:paraId="397D3E4F" w14:textId="4FC8B6B7" w:rsidR="005C1680" w:rsidRPr="00A37082" w:rsidRDefault="00DA22ED" w:rsidP="00D30C3C">
      <w:pPr>
        <w:spacing w:after="0"/>
        <w:ind w:left="-5" w:right="0"/>
        <w:rPr>
          <w:rFonts w:ascii="Lato" w:hAnsi="Lato" w:cs="Arial"/>
          <w:color w:val="auto"/>
          <w:sz w:val="20"/>
          <w:szCs w:val="20"/>
        </w:rPr>
      </w:pPr>
      <w:r w:rsidRPr="00A37082">
        <w:rPr>
          <w:rFonts w:ascii="Lato" w:hAnsi="Lato" w:cs="Arial"/>
          <w:color w:val="auto"/>
          <w:sz w:val="20"/>
          <w:szCs w:val="20"/>
        </w:rPr>
        <w:t>Przedmiotem niniejszej  specyfikacji technicznej (SST) są wymagania dotyczące wykonania i odbioru robót przy wznoszeniu konstrukcji murowych w ramach powyższego zadania.</w:t>
      </w:r>
    </w:p>
    <w:p w14:paraId="621678FF" w14:textId="77777777" w:rsidR="00D30C3C" w:rsidRPr="00A37082" w:rsidRDefault="00D30C3C" w:rsidP="00D30C3C">
      <w:pPr>
        <w:spacing w:after="0"/>
        <w:ind w:left="-5" w:right="0"/>
        <w:rPr>
          <w:rFonts w:ascii="Lato" w:hAnsi="Lato" w:cs="Arial"/>
          <w:color w:val="auto"/>
          <w:sz w:val="20"/>
          <w:szCs w:val="20"/>
        </w:rPr>
      </w:pPr>
    </w:p>
    <w:p w14:paraId="14CC1C2B" w14:textId="77777777" w:rsidR="005C1680" w:rsidRPr="00A37082" w:rsidRDefault="00DA22ED" w:rsidP="00D30C3C">
      <w:pPr>
        <w:numPr>
          <w:ilvl w:val="1"/>
          <w:numId w:val="2"/>
        </w:numPr>
        <w:spacing w:after="0" w:line="248" w:lineRule="auto"/>
        <w:ind w:right="0" w:hanging="451"/>
        <w:jc w:val="left"/>
        <w:rPr>
          <w:rFonts w:ascii="Lato" w:hAnsi="Lato" w:cs="Arial"/>
          <w:b/>
          <w:bCs/>
          <w:color w:val="auto"/>
          <w:sz w:val="20"/>
          <w:szCs w:val="20"/>
        </w:rPr>
      </w:pPr>
      <w:r w:rsidRPr="00A37082">
        <w:rPr>
          <w:rFonts w:ascii="Lato" w:hAnsi="Lato" w:cs="Arial"/>
          <w:b/>
          <w:bCs/>
          <w:color w:val="auto"/>
          <w:sz w:val="20"/>
          <w:szCs w:val="20"/>
        </w:rPr>
        <w:t>Zakres stosowania ST</w:t>
      </w:r>
    </w:p>
    <w:p w14:paraId="75614B53" w14:textId="77777777" w:rsidR="005C1680" w:rsidRPr="00A37082" w:rsidRDefault="00DA22ED" w:rsidP="00D30C3C">
      <w:pPr>
        <w:spacing w:after="0"/>
        <w:ind w:left="-5" w:right="0"/>
        <w:rPr>
          <w:rFonts w:ascii="Lato" w:hAnsi="Lato" w:cs="Arial"/>
          <w:color w:val="auto"/>
          <w:sz w:val="20"/>
          <w:szCs w:val="20"/>
        </w:rPr>
      </w:pPr>
      <w:r w:rsidRPr="00A37082">
        <w:rPr>
          <w:rFonts w:ascii="Lato" w:hAnsi="Lato" w:cs="Arial"/>
          <w:color w:val="auto"/>
          <w:sz w:val="20"/>
          <w:szCs w:val="20"/>
        </w:rPr>
        <w:t>Niniejsza specyfikacja techniczna (SST) jest dokumentem przetargowym i kontraktowym przy zlecaniu i realizacji robót wymienionych w pkt. 1.2.</w:t>
      </w:r>
    </w:p>
    <w:p w14:paraId="3093A7B7" w14:textId="54D9B92A" w:rsidR="005C1680" w:rsidRPr="00A37082" w:rsidRDefault="00DA22ED" w:rsidP="00D30C3C">
      <w:pPr>
        <w:spacing w:after="0"/>
        <w:ind w:left="-15" w:right="0" w:firstLine="286"/>
        <w:rPr>
          <w:rFonts w:ascii="Lato" w:hAnsi="Lato" w:cs="Arial"/>
          <w:color w:val="auto"/>
          <w:sz w:val="20"/>
          <w:szCs w:val="20"/>
        </w:rPr>
      </w:pPr>
      <w:r w:rsidRPr="00A37082">
        <w:rPr>
          <w:rFonts w:ascii="Lato" w:hAnsi="Lato" w:cs="Arial"/>
          <w:color w:val="auto"/>
          <w:sz w:val="20"/>
          <w:szCs w:val="20"/>
        </w:rPr>
        <w:t>Odstępstwa od wymagań podanych w niniejszej specyfikacji mogą mieć miejsce tylko w przypadkach prostych robót o niewielkim znaczeniu, dla których istnieje pewność, że podstawowe wymagania będą spełnione przy zastosowaniu metod wykonania wynikających z doświadczenia oraz uznanych reguł i zasad sztuki budowlanej oraz przy uwzględnieniu przepisów bhp.</w:t>
      </w:r>
    </w:p>
    <w:p w14:paraId="3FA1657C" w14:textId="77777777" w:rsidR="00D30C3C" w:rsidRPr="00A37082" w:rsidRDefault="00D30C3C" w:rsidP="00D30C3C">
      <w:pPr>
        <w:spacing w:after="0"/>
        <w:ind w:left="-15" w:right="0" w:firstLine="286"/>
        <w:rPr>
          <w:rFonts w:ascii="Lato" w:hAnsi="Lato" w:cs="Arial"/>
          <w:color w:val="auto"/>
          <w:sz w:val="20"/>
          <w:szCs w:val="20"/>
        </w:rPr>
      </w:pPr>
    </w:p>
    <w:p w14:paraId="2B95D500" w14:textId="77777777" w:rsidR="005C1680" w:rsidRPr="00A37082" w:rsidRDefault="00DA22ED" w:rsidP="00D30C3C">
      <w:pPr>
        <w:numPr>
          <w:ilvl w:val="1"/>
          <w:numId w:val="2"/>
        </w:numPr>
        <w:spacing w:after="0" w:line="248" w:lineRule="auto"/>
        <w:ind w:right="0" w:hanging="451"/>
        <w:jc w:val="left"/>
        <w:rPr>
          <w:rFonts w:ascii="Lato" w:hAnsi="Lato" w:cs="Arial"/>
          <w:b/>
          <w:bCs/>
          <w:color w:val="auto"/>
          <w:sz w:val="20"/>
          <w:szCs w:val="20"/>
        </w:rPr>
      </w:pPr>
      <w:r w:rsidRPr="00A37082">
        <w:rPr>
          <w:rFonts w:ascii="Lato" w:hAnsi="Lato" w:cs="Arial"/>
          <w:b/>
          <w:bCs/>
          <w:color w:val="auto"/>
          <w:sz w:val="20"/>
          <w:szCs w:val="20"/>
        </w:rPr>
        <w:t>Przedmiot i zakres robót objętych ST</w:t>
      </w:r>
    </w:p>
    <w:p w14:paraId="2E191959" w14:textId="77777777" w:rsidR="005C1680" w:rsidRPr="00A37082" w:rsidRDefault="00DA22ED" w:rsidP="00D30C3C">
      <w:pPr>
        <w:spacing w:after="0" w:line="220" w:lineRule="auto"/>
        <w:ind w:left="-5" w:right="-13"/>
        <w:jc w:val="left"/>
        <w:rPr>
          <w:rFonts w:ascii="Lato" w:hAnsi="Lato" w:cs="Arial"/>
          <w:color w:val="auto"/>
          <w:sz w:val="20"/>
          <w:szCs w:val="20"/>
        </w:rPr>
      </w:pPr>
      <w:r w:rsidRPr="00A37082">
        <w:rPr>
          <w:rFonts w:ascii="Lato" w:hAnsi="Lato" w:cs="Arial"/>
          <w:color w:val="auto"/>
          <w:sz w:val="20"/>
          <w:szCs w:val="20"/>
        </w:rPr>
        <w:t>Specyfikacja dotyczy wykonania konstrukcji murowych eksploatowanych w warunkach nie narażonych na destrukcyjne działanie środowiska korozyjnego i obejmuje wykonanie następujących czynności:</w:t>
      </w:r>
    </w:p>
    <w:p w14:paraId="13EE3597" w14:textId="77777777" w:rsidR="005C1680" w:rsidRPr="00A37082" w:rsidRDefault="00DA22ED" w:rsidP="00D30C3C">
      <w:pPr>
        <w:numPr>
          <w:ilvl w:val="0"/>
          <w:numId w:val="3"/>
        </w:numPr>
        <w:spacing w:after="0"/>
        <w:ind w:right="0" w:hanging="286"/>
        <w:rPr>
          <w:rFonts w:ascii="Lato" w:hAnsi="Lato" w:cs="Arial"/>
          <w:color w:val="auto"/>
          <w:sz w:val="20"/>
          <w:szCs w:val="20"/>
        </w:rPr>
      </w:pPr>
      <w:r w:rsidRPr="00A37082">
        <w:rPr>
          <w:rFonts w:ascii="Lato" w:hAnsi="Lato" w:cs="Arial"/>
          <w:color w:val="auto"/>
          <w:sz w:val="20"/>
          <w:szCs w:val="20"/>
        </w:rPr>
        <w:t>przygotowanie zapraw,</w:t>
      </w:r>
    </w:p>
    <w:p w14:paraId="348A958F" w14:textId="77777777" w:rsidR="005C1680" w:rsidRPr="00A37082" w:rsidRDefault="00DA22ED" w:rsidP="00D30C3C">
      <w:pPr>
        <w:numPr>
          <w:ilvl w:val="0"/>
          <w:numId w:val="3"/>
        </w:numPr>
        <w:spacing w:after="0"/>
        <w:ind w:right="0" w:hanging="286"/>
        <w:rPr>
          <w:rFonts w:ascii="Lato" w:hAnsi="Lato" w:cs="Arial"/>
          <w:color w:val="auto"/>
          <w:sz w:val="20"/>
          <w:szCs w:val="20"/>
        </w:rPr>
      </w:pPr>
      <w:r w:rsidRPr="00A37082">
        <w:rPr>
          <w:rFonts w:ascii="Lato" w:hAnsi="Lato" w:cs="Arial"/>
          <w:color w:val="auto"/>
          <w:sz w:val="20"/>
          <w:szCs w:val="20"/>
        </w:rPr>
        <w:t>spajanie elementów murowych zaprawą.</w:t>
      </w:r>
    </w:p>
    <w:p w14:paraId="43984F2A" w14:textId="0CE8DC1E" w:rsidR="005C1680" w:rsidRPr="00A37082" w:rsidRDefault="00DA22ED" w:rsidP="00D30C3C">
      <w:pPr>
        <w:spacing w:after="0"/>
        <w:ind w:left="-15" w:right="0" w:firstLine="286"/>
        <w:rPr>
          <w:rFonts w:ascii="Lato" w:hAnsi="Lato" w:cs="Arial"/>
          <w:color w:val="auto"/>
          <w:sz w:val="20"/>
          <w:szCs w:val="20"/>
        </w:rPr>
      </w:pPr>
      <w:r w:rsidRPr="00A37082">
        <w:rPr>
          <w:rFonts w:ascii="Lato" w:hAnsi="Lato" w:cs="Arial"/>
          <w:color w:val="auto"/>
          <w:sz w:val="20"/>
          <w:szCs w:val="20"/>
        </w:rPr>
        <w:t>Przedmiotem specyfikacji jest także określenie wymagań odnośnie właściwości materiałów wykorzystywanych do robót murowych oraz wymagań dotyczących wykonania i odbiorów konstrukcji murowych.</w:t>
      </w:r>
    </w:p>
    <w:p w14:paraId="5C51280A" w14:textId="77777777" w:rsidR="00C76762" w:rsidRPr="00A37082" w:rsidRDefault="00C76762" w:rsidP="00D30C3C">
      <w:pPr>
        <w:spacing w:after="0"/>
        <w:ind w:left="-15" w:right="0" w:firstLine="286"/>
        <w:rPr>
          <w:rFonts w:ascii="Lato" w:hAnsi="Lato" w:cs="Arial"/>
          <w:color w:val="auto"/>
          <w:sz w:val="20"/>
          <w:szCs w:val="20"/>
        </w:rPr>
      </w:pPr>
    </w:p>
    <w:p w14:paraId="4521CB49" w14:textId="14E75DC5" w:rsidR="005C1680" w:rsidRPr="00A37082" w:rsidRDefault="00DA22ED" w:rsidP="00C76762">
      <w:pPr>
        <w:pStyle w:val="Akapitzlist"/>
        <w:numPr>
          <w:ilvl w:val="1"/>
          <w:numId w:val="2"/>
        </w:numPr>
        <w:spacing w:after="0" w:line="248" w:lineRule="auto"/>
        <w:ind w:right="0" w:hanging="462"/>
        <w:jc w:val="left"/>
        <w:rPr>
          <w:rFonts w:ascii="Lato" w:hAnsi="Lato" w:cs="Arial"/>
          <w:b/>
          <w:bCs/>
          <w:color w:val="auto"/>
          <w:sz w:val="20"/>
          <w:szCs w:val="20"/>
        </w:rPr>
      </w:pPr>
      <w:r w:rsidRPr="00A37082">
        <w:rPr>
          <w:rFonts w:ascii="Lato" w:hAnsi="Lato" w:cs="Arial"/>
          <w:b/>
          <w:bCs/>
          <w:color w:val="auto"/>
          <w:sz w:val="20"/>
          <w:szCs w:val="20"/>
        </w:rPr>
        <w:t>Określenia podstawowe</w:t>
      </w:r>
    </w:p>
    <w:p w14:paraId="3C807EDE" w14:textId="77777777" w:rsidR="005C1680" w:rsidRPr="00A37082" w:rsidRDefault="00DA22ED" w:rsidP="00D30C3C">
      <w:pPr>
        <w:spacing w:after="0"/>
        <w:ind w:left="-5" w:right="0"/>
        <w:rPr>
          <w:rFonts w:ascii="Lato" w:hAnsi="Lato" w:cs="Arial"/>
          <w:color w:val="auto"/>
          <w:sz w:val="20"/>
          <w:szCs w:val="20"/>
        </w:rPr>
      </w:pPr>
      <w:r w:rsidRPr="00A37082">
        <w:rPr>
          <w:rFonts w:ascii="Lato" w:hAnsi="Lato" w:cs="Arial"/>
          <w:color w:val="auto"/>
          <w:sz w:val="20"/>
          <w:szCs w:val="20"/>
        </w:rPr>
        <w:t>Określenia podane w niniejszej Specyfikacji są zgodne z odpowiednimi normami oraz określeniami podanymi w ST „Wymagania ogólne” Kod CPV 45000000-7, pkt 1.4, a także zdefiniowanymi poniżej:</w:t>
      </w:r>
    </w:p>
    <w:p w14:paraId="288FF233" w14:textId="77777777" w:rsidR="005C1680" w:rsidRPr="00A37082" w:rsidRDefault="00DA22ED" w:rsidP="00D30C3C">
      <w:pPr>
        <w:spacing w:after="0"/>
        <w:ind w:left="-5" w:right="0"/>
        <w:rPr>
          <w:rFonts w:ascii="Lato" w:hAnsi="Lato" w:cs="Arial"/>
          <w:color w:val="auto"/>
          <w:sz w:val="20"/>
          <w:szCs w:val="20"/>
        </w:rPr>
      </w:pPr>
      <w:r w:rsidRPr="00A37082">
        <w:rPr>
          <w:rFonts w:ascii="Lato" w:hAnsi="Lato" w:cs="Arial"/>
          <w:color w:val="auto"/>
          <w:sz w:val="20"/>
          <w:szCs w:val="20"/>
        </w:rPr>
        <w:t>Konstrukcja murowa – konstrukcja powstająca na placu budowy w wyniku ręcznego spojenia elementów murowych zaprawą murarską.</w:t>
      </w:r>
    </w:p>
    <w:p w14:paraId="354B696B" w14:textId="77777777" w:rsidR="005C1680" w:rsidRPr="00A37082" w:rsidRDefault="00DA22ED" w:rsidP="00D30C3C">
      <w:pPr>
        <w:spacing w:after="0"/>
        <w:ind w:left="-5" w:right="0"/>
        <w:rPr>
          <w:rFonts w:ascii="Lato" w:hAnsi="Lato" w:cs="Arial"/>
          <w:color w:val="auto"/>
          <w:sz w:val="20"/>
          <w:szCs w:val="20"/>
        </w:rPr>
      </w:pPr>
      <w:r w:rsidRPr="00A37082">
        <w:rPr>
          <w:rFonts w:ascii="Lato" w:hAnsi="Lato" w:cs="Arial"/>
          <w:color w:val="auto"/>
          <w:sz w:val="20"/>
          <w:szCs w:val="20"/>
        </w:rPr>
        <w:t>Element murowy – drobno- lub średniowymiarowy wyrób budowlany przeznaczony do ręcznego wznoszenia konstrukcji murowych.</w:t>
      </w:r>
    </w:p>
    <w:p w14:paraId="2917EE03" w14:textId="77777777" w:rsidR="005C1680" w:rsidRPr="00A37082" w:rsidRDefault="00DA22ED" w:rsidP="00D30C3C">
      <w:pPr>
        <w:spacing w:after="0"/>
        <w:ind w:left="-5" w:right="0"/>
        <w:rPr>
          <w:rFonts w:ascii="Lato" w:hAnsi="Lato" w:cs="Arial"/>
          <w:color w:val="auto"/>
          <w:sz w:val="20"/>
          <w:szCs w:val="20"/>
        </w:rPr>
      </w:pPr>
      <w:r w:rsidRPr="00A37082">
        <w:rPr>
          <w:rFonts w:ascii="Lato" w:hAnsi="Lato" w:cs="Arial"/>
          <w:color w:val="auto"/>
          <w:sz w:val="20"/>
          <w:szCs w:val="20"/>
        </w:rPr>
        <w:t>Grupa elementów murowych – elementy murowe o podobnej procentowej zawartości otworów oraz ich kierunku odniesionym do ułożenia elementu w murze.</w:t>
      </w:r>
    </w:p>
    <w:p w14:paraId="1612AF27" w14:textId="77777777" w:rsidR="005C1680" w:rsidRPr="00A37082" w:rsidRDefault="00DA22ED" w:rsidP="00D30C3C">
      <w:pPr>
        <w:spacing w:after="0"/>
        <w:ind w:left="-5" w:right="0"/>
        <w:rPr>
          <w:rFonts w:ascii="Lato" w:hAnsi="Lato" w:cs="Arial"/>
          <w:color w:val="auto"/>
          <w:sz w:val="20"/>
          <w:szCs w:val="20"/>
        </w:rPr>
      </w:pPr>
      <w:r w:rsidRPr="00A37082">
        <w:rPr>
          <w:rFonts w:ascii="Lato" w:hAnsi="Lato" w:cs="Arial"/>
          <w:color w:val="auto"/>
          <w:sz w:val="20"/>
          <w:szCs w:val="20"/>
        </w:rPr>
        <w:t>Otwór – ukształtowana przestrzeń pusta, która może przechodzić lub nie przez cały element murowy.</w:t>
      </w:r>
    </w:p>
    <w:p w14:paraId="65D61846" w14:textId="77777777" w:rsidR="005C1680" w:rsidRPr="00A37082" w:rsidRDefault="00DA22ED" w:rsidP="00D30C3C">
      <w:pPr>
        <w:spacing w:after="0"/>
        <w:ind w:left="-5" w:right="0"/>
        <w:rPr>
          <w:rFonts w:ascii="Lato" w:hAnsi="Lato" w:cs="Arial"/>
          <w:color w:val="auto"/>
          <w:sz w:val="20"/>
          <w:szCs w:val="20"/>
        </w:rPr>
      </w:pPr>
      <w:r w:rsidRPr="00A37082">
        <w:rPr>
          <w:rFonts w:ascii="Lato" w:hAnsi="Lato" w:cs="Arial"/>
          <w:color w:val="auto"/>
          <w:sz w:val="20"/>
          <w:szCs w:val="20"/>
        </w:rPr>
        <w:t>Zaprawa budowlana – mieszanina nieorganicznego spoiwa, kruszywa, wody i innych dodatków technologicznych, jeżeli są wymagane. Zaprawy budowlane dzielą się na: murarskie, tynkarskie i specjalne np. żaroodporne, montażowe lub zalewowe.</w:t>
      </w:r>
    </w:p>
    <w:p w14:paraId="616E1C9B" w14:textId="77777777" w:rsidR="005C1680" w:rsidRPr="00A37082" w:rsidRDefault="00DA22ED" w:rsidP="00D30C3C">
      <w:pPr>
        <w:spacing w:after="0"/>
        <w:ind w:left="-5" w:right="0"/>
        <w:rPr>
          <w:rFonts w:ascii="Lato" w:hAnsi="Lato" w:cs="Arial"/>
          <w:color w:val="auto"/>
          <w:sz w:val="20"/>
          <w:szCs w:val="20"/>
        </w:rPr>
      </w:pPr>
      <w:r w:rsidRPr="00A37082">
        <w:rPr>
          <w:rFonts w:ascii="Lato" w:hAnsi="Lato" w:cs="Arial"/>
          <w:color w:val="auto"/>
          <w:sz w:val="20"/>
          <w:szCs w:val="20"/>
        </w:rPr>
        <w:t xml:space="preserve">Zaprawa murarska – zaprawa budowlana przeznaczona do spajania elementów murowych w jedną konstrukcyjną całość i wyrównywania </w:t>
      </w:r>
      <w:proofErr w:type="spellStart"/>
      <w:r w:rsidRPr="00A37082">
        <w:rPr>
          <w:rFonts w:ascii="Lato" w:hAnsi="Lato" w:cs="Arial"/>
          <w:color w:val="auto"/>
          <w:sz w:val="20"/>
          <w:szCs w:val="20"/>
        </w:rPr>
        <w:t>naprężeń</w:t>
      </w:r>
      <w:proofErr w:type="spellEnd"/>
      <w:r w:rsidRPr="00A37082">
        <w:rPr>
          <w:rFonts w:ascii="Lato" w:hAnsi="Lato" w:cs="Arial"/>
          <w:color w:val="auto"/>
          <w:sz w:val="20"/>
          <w:szCs w:val="20"/>
        </w:rPr>
        <w:t xml:space="preserve"> występujących w murach.</w:t>
      </w:r>
    </w:p>
    <w:p w14:paraId="584C44B8" w14:textId="77777777" w:rsidR="005C1680" w:rsidRPr="00A37082" w:rsidRDefault="00DA22ED" w:rsidP="00D30C3C">
      <w:pPr>
        <w:spacing w:after="0"/>
        <w:ind w:left="-5" w:right="0"/>
        <w:rPr>
          <w:rFonts w:ascii="Lato" w:hAnsi="Lato" w:cs="Arial"/>
          <w:color w:val="auto"/>
          <w:sz w:val="20"/>
          <w:szCs w:val="20"/>
        </w:rPr>
      </w:pPr>
      <w:r w:rsidRPr="00A37082">
        <w:rPr>
          <w:rFonts w:ascii="Lato" w:hAnsi="Lato" w:cs="Arial"/>
          <w:color w:val="auto"/>
          <w:sz w:val="20"/>
          <w:szCs w:val="20"/>
        </w:rPr>
        <w:t>Wyroby dodatkowe wykorzystywane przy wznoszeniu konstrukcji murowych – różnego rodzaju wyroby metalowe, żelbetowe lub z tworzyw sztucznych stosowane w konstrukcjach murowych jako elementy uzupełniające tj. kotwy, łączniki, wsporniki, nadproża i wzmocnienia (zbrojenie) spoin.</w:t>
      </w:r>
    </w:p>
    <w:p w14:paraId="00F51B98" w14:textId="77777777" w:rsidR="005C1680" w:rsidRPr="00A37082" w:rsidRDefault="00DA22ED" w:rsidP="00D30C3C">
      <w:pPr>
        <w:spacing w:after="0"/>
        <w:ind w:left="-5" w:right="0"/>
        <w:rPr>
          <w:rFonts w:ascii="Lato" w:hAnsi="Lato" w:cs="Arial"/>
          <w:color w:val="auto"/>
          <w:sz w:val="20"/>
          <w:szCs w:val="20"/>
        </w:rPr>
      </w:pPr>
      <w:r w:rsidRPr="00A37082">
        <w:rPr>
          <w:rFonts w:ascii="Lato" w:hAnsi="Lato" w:cs="Arial"/>
          <w:color w:val="auto"/>
          <w:sz w:val="20"/>
          <w:szCs w:val="20"/>
        </w:rPr>
        <w:t>Inne wyroby i materiały wykorzystywane przy wznoszeniu konstrukcji murowych – materiały i wyroby do wykonywania zapraw murarskich oraz wszelkiego rodzaju dodatki np. przeciwmrozowe.</w:t>
      </w:r>
    </w:p>
    <w:p w14:paraId="5630340A" w14:textId="6B83F575" w:rsidR="005C1680" w:rsidRPr="00A37082" w:rsidRDefault="00DA22ED" w:rsidP="00D30C3C">
      <w:pPr>
        <w:spacing w:after="0"/>
        <w:ind w:left="-5" w:right="0"/>
        <w:rPr>
          <w:rFonts w:ascii="Lato" w:hAnsi="Lato" w:cs="Arial"/>
          <w:color w:val="auto"/>
          <w:sz w:val="20"/>
          <w:szCs w:val="20"/>
        </w:rPr>
      </w:pPr>
      <w:r w:rsidRPr="00A37082">
        <w:rPr>
          <w:rFonts w:ascii="Lato" w:hAnsi="Lato" w:cs="Arial"/>
          <w:color w:val="auto"/>
          <w:sz w:val="20"/>
          <w:szCs w:val="20"/>
        </w:rPr>
        <w:t xml:space="preserve">Warunki środowiskowe – w zależności od stopnia narażenia konstrukcji na zawilgocenie rozróżnia się zgodnie z </w:t>
      </w:r>
      <w:r w:rsidR="002D0C8B" w:rsidRPr="00A37082">
        <w:rPr>
          <w:rFonts w:ascii="Lato" w:hAnsi="Lato" w:cs="Arial"/>
          <w:color w:val="auto"/>
          <w:sz w:val="20"/>
          <w:szCs w:val="20"/>
        </w:rPr>
        <w:t xml:space="preserve">PN-EN 1996-1-1+A1:2013-05 </w:t>
      </w:r>
      <w:r w:rsidRPr="00A37082">
        <w:rPr>
          <w:rFonts w:ascii="Lato" w:hAnsi="Lato" w:cs="Arial"/>
          <w:color w:val="auto"/>
          <w:sz w:val="20"/>
          <w:szCs w:val="20"/>
        </w:rPr>
        <w:t>pięć klas środowiska:</w:t>
      </w:r>
    </w:p>
    <w:p w14:paraId="124948B7" w14:textId="77777777" w:rsidR="005C1680" w:rsidRPr="00A37082" w:rsidRDefault="00DA22ED" w:rsidP="00D30C3C">
      <w:pPr>
        <w:numPr>
          <w:ilvl w:val="0"/>
          <w:numId w:val="4"/>
        </w:numPr>
        <w:spacing w:after="0"/>
        <w:ind w:right="0" w:hanging="286"/>
        <w:rPr>
          <w:rFonts w:ascii="Lato" w:hAnsi="Lato" w:cs="Arial"/>
          <w:color w:val="auto"/>
          <w:sz w:val="20"/>
          <w:szCs w:val="20"/>
        </w:rPr>
      </w:pPr>
      <w:r w:rsidRPr="00A37082">
        <w:rPr>
          <w:rFonts w:ascii="Lato" w:hAnsi="Lato" w:cs="Arial"/>
          <w:color w:val="auto"/>
          <w:sz w:val="20"/>
          <w:szCs w:val="20"/>
        </w:rPr>
        <w:lastRenderedPageBreak/>
        <w:t xml:space="preserve">klasa 1: środowisko suche np. wnętrza budynków mieszkalnych i biurowych, a także nie podlegające zawilgoceniu wewnętrzne warstwy ścian szczelinowych, </w:t>
      </w:r>
    </w:p>
    <w:p w14:paraId="207754B2" w14:textId="77777777" w:rsidR="005C1680" w:rsidRPr="00A37082" w:rsidRDefault="00DA22ED" w:rsidP="00D30C3C">
      <w:pPr>
        <w:numPr>
          <w:ilvl w:val="0"/>
          <w:numId w:val="4"/>
        </w:numPr>
        <w:spacing w:after="0"/>
        <w:ind w:right="0" w:hanging="286"/>
        <w:rPr>
          <w:rFonts w:ascii="Lato" w:hAnsi="Lato" w:cs="Arial"/>
          <w:color w:val="auto"/>
          <w:sz w:val="20"/>
          <w:szCs w:val="20"/>
        </w:rPr>
      </w:pPr>
      <w:r w:rsidRPr="00A37082">
        <w:rPr>
          <w:rFonts w:ascii="Lato" w:hAnsi="Lato" w:cs="Arial"/>
          <w:color w:val="auto"/>
          <w:sz w:val="20"/>
          <w:szCs w:val="20"/>
        </w:rPr>
        <w:t xml:space="preserve">klasa 2: środowisko wilgotne wewnątrz pomieszczeń np. w pralni lub środowisko zewnętrzne, w którym element nie jest wystawiony na działanie mrozu, łącznie z  elementami znajdującymi się w nieagresywnym gruncie lub wodzie, </w:t>
      </w:r>
    </w:p>
    <w:p w14:paraId="1CF8FDB1" w14:textId="77777777" w:rsidR="005C1680" w:rsidRPr="00A37082" w:rsidRDefault="00DA22ED" w:rsidP="00D30C3C">
      <w:pPr>
        <w:numPr>
          <w:ilvl w:val="0"/>
          <w:numId w:val="4"/>
        </w:numPr>
        <w:spacing w:after="0"/>
        <w:ind w:right="0" w:hanging="286"/>
        <w:rPr>
          <w:rFonts w:ascii="Lato" w:hAnsi="Lato" w:cs="Arial"/>
          <w:color w:val="auto"/>
          <w:sz w:val="20"/>
          <w:szCs w:val="20"/>
        </w:rPr>
      </w:pPr>
      <w:r w:rsidRPr="00A37082">
        <w:rPr>
          <w:rFonts w:ascii="Lato" w:hAnsi="Lato" w:cs="Arial"/>
          <w:color w:val="auto"/>
          <w:sz w:val="20"/>
          <w:szCs w:val="20"/>
        </w:rPr>
        <w:t>klasa 3: środowisko wilgotne z występującym mrozem,</w:t>
      </w:r>
    </w:p>
    <w:p w14:paraId="17293EA7" w14:textId="77777777" w:rsidR="005C1680" w:rsidRPr="00A37082" w:rsidRDefault="00DA22ED" w:rsidP="00D30C3C">
      <w:pPr>
        <w:numPr>
          <w:ilvl w:val="0"/>
          <w:numId w:val="4"/>
        </w:numPr>
        <w:spacing w:after="0"/>
        <w:ind w:right="0" w:hanging="286"/>
        <w:rPr>
          <w:rFonts w:ascii="Lato" w:hAnsi="Lato" w:cs="Arial"/>
          <w:color w:val="auto"/>
          <w:sz w:val="20"/>
          <w:szCs w:val="20"/>
        </w:rPr>
      </w:pPr>
      <w:r w:rsidRPr="00A37082">
        <w:rPr>
          <w:rFonts w:ascii="Lato" w:hAnsi="Lato" w:cs="Arial"/>
          <w:color w:val="auto"/>
          <w:sz w:val="20"/>
          <w:szCs w:val="20"/>
        </w:rPr>
        <w:t>klasa 4: środowisko wody morskiej – elementy pogrążone całkowicie lub częściowo w wodzie morskiej, elementy położone w strefie bryzgów wodnych lub znajdujące się w powietrzu nasyconym solą,</w:t>
      </w:r>
    </w:p>
    <w:p w14:paraId="24554DDC" w14:textId="77777777" w:rsidR="005C1680" w:rsidRPr="00A37082" w:rsidRDefault="00DA22ED" w:rsidP="00D30C3C">
      <w:pPr>
        <w:numPr>
          <w:ilvl w:val="0"/>
          <w:numId w:val="4"/>
        </w:numPr>
        <w:spacing w:after="0"/>
        <w:ind w:right="0" w:hanging="286"/>
        <w:rPr>
          <w:rFonts w:ascii="Lato" w:hAnsi="Lato" w:cs="Arial"/>
          <w:color w:val="auto"/>
          <w:sz w:val="20"/>
          <w:szCs w:val="20"/>
        </w:rPr>
      </w:pPr>
      <w:r w:rsidRPr="00A37082">
        <w:rPr>
          <w:rFonts w:ascii="Lato" w:hAnsi="Lato" w:cs="Arial"/>
          <w:color w:val="auto"/>
          <w:sz w:val="20"/>
          <w:szCs w:val="20"/>
        </w:rPr>
        <w:t>klasa 5: środowisko agresywne chemicznie (gazowe, płynne lub stałe).</w:t>
      </w:r>
    </w:p>
    <w:p w14:paraId="7798A572" w14:textId="77777777" w:rsidR="005C1680" w:rsidRPr="00A37082" w:rsidRDefault="00DA22ED" w:rsidP="00D30C3C">
      <w:pPr>
        <w:spacing w:after="0"/>
        <w:ind w:left="-5" w:right="0"/>
        <w:rPr>
          <w:rFonts w:ascii="Lato" w:hAnsi="Lato" w:cs="Arial"/>
          <w:color w:val="auto"/>
          <w:sz w:val="20"/>
          <w:szCs w:val="20"/>
        </w:rPr>
      </w:pPr>
      <w:r w:rsidRPr="00A37082">
        <w:rPr>
          <w:rFonts w:ascii="Lato" w:hAnsi="Lato" w:cs="Arial"/>
          <w:color w:val="auto"/>
          <w:sz w:val="20"/>
          <w:szCs w:val="20"/>
        </w:rPr>
        <w:t>Mur w ścianie piwnicznej zabezpieczony w sposób należyty przed przenikaniem wody uważać można za znajdujący się w środowisku klasy 2.</w:t>
      </w:r>
    </w:p>
    <w:p w14:paraId="360FECEB" w14:textId="77777777" w:rsidR="005C1680" w:rsidRPr="00A37082" w:rsidRDefault="00DA22ED" w:rsidP="00D30C3C">
      <w:pPr>
        <w:spacing w:after="0"/>
        <w:ind w:left="-5" w:right="0"/>
        <w:rPr>
          <w:rFonts w:ascii="Lato" w:hAnsi="Lato" w:cs="Arial"/>
          <w:color w:val="auto"/>
          <w:sz w:val="20"/>
          <w:szCs w:val="20"/>
        </w:rPr>
      </w:pPr>
      <w:r w:rsidRPr="00A37082">
        <w:rPr>
          <w:rFonts w:ascii="Lato" w:hAnsi="Lato" w:cs="Arial"/>
          <w:color w:val="auto"/>
          <w:sz w:val="20"/>
          <w:szCs w:val="20"/>
        </w:rPr>
        <w:t>Wartość deklarowana – wartość dotycząca wyrobu, określona zgodnie z normą, którą producent jest zobowiązany uzyskać przy założonej zmienności procesu produkcyjnego. Wytrzymałość średnia elementów murowych na ściskanie – średnia arytmetyczna wytrzymałość na ściskanie określonej liczny elementów murowych.</w:t>
      </w:r>
    </w:p>
    <w:p w14:paraId="1C00B96E" w14:textId="77777777" w:rsidR="005C1680" w:rsidRPr="00A37082" w:rsidRDefault="00DA22ED" w:rsidP="00D30C3C">
      <w:pPr>
        <w:spacing w:after="0"/>
        <w:ind w:left="-5" w:right="0"/>
        <w:rPr>
          <w:rFonts w:ascii="Lato" w:hAnsi="Lato" w:cs="Arial"/>
          <w:color w:val="auto"/>
          <w:sz w:val="20"/>
          <w:szCs w:val="20"/>
        </w:rPr>
      </w:pPr>
      <w:r w:rsidRPr="00A37082">
        <w:rPr>
          <w:rFonts w:ascii="Lato" w:hAnsi="Lato" w:cs="Arial"/>
          <w:color w:val="auto"/>
          <w:sz w:val="20"/>
          <w:szCs w:val="20"/>
        </w:rPr>
        <w:t>Znormalizowana wytrzymałość elementów murowych na ściskanie – wytrzymałość elementów murowych na ściskanie sprowadzona do wytrzymałości równoważnego elementu murowego w stanie powietrzno-suchym, którego zarówno wysokość jak i mniejszy wymiar w kierunku poziomym wynoszą 100 mm.</w:t>
      </w:r>
    </w:p>
    <w:p w14:paraId="62D6846E" w14:textId="77777777" w:rsidR="005C1680" w:rsidRPr="00A37082" w:rsidRDefault="00DA22ED" w:rsidP="00D30C3C">
      <w:pPr>
        <w:spacing w:after="0"/>
        <w:ind w:left="-5" w:right="0"/>
        <w:rPr>
          <w:rFonts w:ascii="Lato" w:hAnsi="Lato" w:cs="Arial"/>
          <w:color w:val="auto"/>
          <w:sz w:val="20"/>
          <w:szCs w:val="20"/>
        </w:rPr>
      </w:pPr>
      <w:r w:rsidRPr="00A37082">
        <w:rPr>
          <w:rFonts w:ascii="Lato" w:hAnsi="Lato" w:cs="Arial"/>
          <w:color w:val="auto"/>
          <w:sz w:val="20"/>
          <w:szCs w:val="20"/>
        </w:rPr>
        <w:t>Zaprawa murarska wg projektu – zaprawa, której skład i metoda wytwarzania zostały podporządkowane osiągnięciu wymaganych właściwości (podejścia ze względu na właściwości użytkowe).</w:t>
      </w:r>
    </w:p>
    <w:p w14:paraId="5AA35723" w14:textId="77777777" w:rsidR="005C1680" w:rsidRPr="00A37082" w:rsidRDefault="00DA22ED" w:rsidP="00D30C3C">
      <w:pPr>
        <w:spacing w:after="0"/>
        <w:ind w:left="-5" w:right="0"/>
        <w:rPr>
          <w:rFonts w:ascii="Lato" w:hAnsi="Lato" w:cs="Arial"/>
          <w:color w:val="auto"/>
          <w:sz w:val="20"/>
          <w:szCs w:val="20"/>
        </w:rPr>
      </w:pPr>
      <w:r w:rsidRPr="00A37082">
        <w:rPr>
          <w:rFonts w:ascii="Lato" w:hAnsi="Lato" w:cs="Arial"/>
          <w:color w:val="auto"/>
          <w:sz w:val="20"/>
          <w:szCs w:val="20"/>
        </w:rPr>
        <w:t>Zaprawa murarska wg przepisu – zaprawa wykonana wg wcześniej określonej receptury, której właściwości wynikają z ustalonych proporcji składników (podejścia ze względu na recepturę).</w:t>
      </w:r>
    </w:p>
    <w:p w14:paraId="4752B820" w14:textId="77777777" w:rsidR="005C1680" w:rsidRPr="00A37082" w:rsidRDefault="00DA22ED" w:rsidP="00D30C3C">
      <w:pPr>
        <w:spacing w:after="0"/>
        <w:ind w:left="-5" w:right="0"/>
        <w:rPr>
          <w:rFonts w:ascii="Lato" w:hAnsi="Lato" w:cs="Arial"/>
          <w:color w:val="auto"/>
          <w:sz w:val="20"/>
          <w:szCs w:val="20"/>
        </w:rPr>
      </w:pPr>
      <w:r w:rsidRPr="00A37082">
        <w:rPr>
          <w:rFonts w:ascii="Lato" w:hAnsi="Lato" w:cs="Arial"/>
          <w:color w:val="auto"/>
          <w:sz w:val="20"/>
          <w:szCs w:val="20"/>
        </w:rPr>
        <w:t>Czas korekty świeżo zarobionej zaprawy – mierzony w minutach czas, w którym 50% przylegającej płaszczyzny sześcianu, umieszczonego na warstwie zaprawy rozprowadzonej na określonym podłożu stanowiącym element murowy i następnie uniesionego, jest pokryta przylegającą zaprawą.</w:t>
      </w:r>
    </w:p>
    <w:p w14:paraId="4B6E785E" w14:textId="77777777" w:rsidR="005C1680" w:rsidRPr="00A37082" w:rsidRDefault="00DA22ED" w:rsidP="00D30C3C">
      <w:pPr>
        <w:spacing w:after="0"/>
        <w:ind w:left="-5" w:right="0"/>
        <w:rPr>
          <w:rFonts w:ascii="Lato" w:hAnsi="Lato" w:cs="Arial"/>
          <w:color w:val="auto"/>
          <w:sz w:val="20"/>
          <w:szCs w:val="20"/>
        </w:rPr>
      </w:pPr>
      <w:r w:rsidRPr="00A37082">
        <w:rPr>
          <w:rFonts w:ascii="Lato" w:hAnsi="Lato" w:cs="Arial"/>
          <w:color w:val="auto"/>
          <w:sz w:val="20"/>
          <w:szCs w:val="20"/>
        </w:rPr>
        <w:t>Spoina wsporna – pozioma warstwa zaprawy pomiędzy dwiema płaszczyznami elementów murowych.</w:t>
      </w:r>
    </w:p>
    <w:p w14:paraId="680C98B2" w14:textId="77777777" w:rsidR="005C1680" w:rsidRPr="00A37082" w:rsidRDefault="00DA22ED" w:rsidP="00D30C3C">
      <w:pPr>
        <w:spacing w:after="0"/>
        <w:ind w:left="-5" w:right="0"/>
        <w:rPr>
          <w:rFonts w:ascii="Lato" w:hAnsi="Lato" w:cs="Arial"/>
          <w:color w:val="auto"/>
          <w:sz w:val="20"/>
          <w:szCs w:val="20"/>
        </w:rPr>
      </w:pPr>
      <w:r w:rsidRPr="00A37082">
        <w:rPr>
          <w:rFonts w:ascii="Lato" w:hAnsi="Lato" w:cs="Arial"/>
          <w:color w:val="auto"/>
          <w:sz w:val="20"/>
          <w:szCs w:val="20"/>
        </w:rPr>
        <w:t>Nadproże – belka przejmująca obciążenie z obszaru nad otworem w ścianie murowanej.</w:t>
      </w:r>
    </w:p>
    <w:p w14:paraId="464AC9BE" w14:textId="77777777" w:rsidR="005C1680" w:rsidRPr="00A37082" w:rsidRDefault="00DA22ED" w:rsidP="00D30C3C">
      <w:pPr>
        <w:spacing w:after="0"/>
        <w:ind w:left="-5" w:right="0"/>
        <w:rPr>
          <w:rFonts w:ascii="Lato" w:hAnsi="Lato" w:cs="Arial"/>
          <w:color w:val="auto"/>
          <w:sz w:val="20"/>
          <w:szCs w:val="20"/>
        </w:rPr>
      </w:pPr>
      <w:r w:rsidRPr="00A37082">
        <w:rPr>
          <w:rFonts w:ascii="Lato" w:hAnsi="Lato" w:cs="Arial"/>
          <w:color w:val="auto"/>
          <w:sz w:val="20"/>
          <w:szCs w:val="20"/>
        </w:rPr>
        <w:t>Nadproże pojedyncze – nadproże pracujące jako pojedyncza belka.</w:t>
      </w:r>
    </w:p>
    <w:p w14:paraId="3E2A5923" w14:textId="77777777" w:rsidR="005C1680" w:rsidRPr="00A37082" w:rsidRDefault="00DA22ED" w:rsidP="00D30C3C">
      <w:pPr>
        <w:spacing w:after="0"/>
        <w:ind w:left="-5" w:right="0"/>
        <w:rPr>
          <w:rFonts w:ascii="Lato" w:hAnsi="Lato" w:cs="Arial"/>
          <w:color w:val="auto"/>
          <w:sz w:val="20"/>
          <w:szCs w:val="20"/>
        </w:rPr>
      </w:pPr>
      <w:r w:rsidRPr="00A37082">
        <w:rPr>
          <w:rFonts w:ascii="Lato" w:hAnsi="Lato" w:cs="Arial"/>
          <w:color w:val="auto"/>
          <w:sz w:val="20"/>
          <w:szCs w:val="20"/>
        </w:rPr>
        <w:t>Nadproże złożone – nadproże składające się z dwóch lub więcej elementów konstrukcyjnych, z których każdy ma strefę ściskaną i rozciąganą.</w:t>
      </w:r>
    </w:p>
    <w:p w14:paraId="79AA68C1" w14:textId="101B8F8C" w:rsidR="005C1680" w:rsidRPr="00A37082" w:rsidRDefault="00DA22ED" w:rsidP="00D30C3C">
      <w:pPr>
        <w:spacing w:after="0"/>
        <w:ind w:left="-5" w:right="0"/>
        <w:rPr>
          <w:rFonts w:ascii="Lato" w:hAnsi="Lato" w:cs="Arial"/>
          <w:color w:val="auto"/>
          <w:sz w:val="20"/>
          <w:szCs w:val="20"/>
        </w:rPr>
      </w:pPr>
      <w:r w:rsidRPr="00A37082">
        <w:rPr>
          <w:rFonts w:ascii="Lato" w:hAnsi="Lato" w:cs="Arial"/>
          <w:color w:val="auto"/>
          <w:sz w:val="20"/>
          <w:szCs w:val="20"/>
        </w:rPr>
        <w:t>Nadproże zespolone – nadproże zawierające część prefabrykowaną oraz uzupełniającą, wykonywaną na miejscu wbudowania.</w:t>
      </w:r>
    </w:p>
    <w:p w14:paraId="0C5E9DAB" w14:textId="24D35841" w:rsidR="00C76762" w:rsidRPr="00A37082" w:rsidRDefault="00C76762" w:rsidP="00D30C3C">
      <w:pPr>
        <w:spacing w:after="0"/>
        <w:ind w:left="-5" w:right="0"/>
        <w:rPr>
          <w:rFonts w:ascii="Lato" w:hAnsi="Lato" w:cs="Arial"/>
          <w:color w:val="auto"/>
          <w:sz w:val="20"/>
          <w:szCs w:val="20"/>
        </w:rPr>
      </w:pPr>
    </w:p>
    <w:p w14:paraId="5AED72C1" w14:textId="77777777" w:rsidR="00C76762" w:rsidRPr="00A37082" w:rsidRDefault="00C76762" w:rsidP="00D30C3C">
      <w:pPr>
        <w:spacing w:after="0"/>
        <w:ind w:left="-5" w:right="0"/>
        <w:rPr>
          <w:rFonts w:ascii="Lato" w:hAnsi="Lato" w:cs="Arial"/>
          <w:color w:val="auto"/>
          <w:sz w:val="20"/>
          <w:szCs w:val="20"/>
        </w:rPr>
      </w:pPr>
    </w:p>
    <w:p w14:paraId="1981BA8A" w14:textId="26A58B83" w:rsidR="005C1680" w:rsidRPr="00A37082" w:rsidRDefault="00DA22ED" w:rsidP="00C76762">
      <w:pPr>
        <w:pStyle w:val="Akapitzlist"/>
        <w:numPr>
          <w:ilvl w:val="1"/>
          <w:numId w:val="2"/>
        </w:numPr>
        <w:spacing w:after="0" w:line="248" w:lineRule="auto"/>
        <w:ind w:left="709" w:right="0"/>
        <w:jc w:val="left"/>
        <w:rPr>
          <w:rFonts w:ascii="Lato" w:hAnsi="Lato" w:cs="Arial"/>
          <w:b/>
          <w:bCs/>
          <w:color w:val="auto"/>
          <w:sz w:val="20"/>
          <w:szCs w:val="20"/>
        </w:rPr>
      </w:pPr>
      <w:r w:rsidRPr="00A37082">
        <w:rPr>
          <w:rFonts w:ascii="Lato" w:hAnsi="Lato" w:cs="Arial"/>
          <w:b/>
          <w:bCs/>
          <w:color w:val="auto"/>
          <w:sz w:val="20"/>
          <w:szCs w:val="20"/>
        </w:rPr>
        <w:t>Ogólne wymagania dotyczące robót</w:t>
      </w:r>
    </w:p>
    <w:p w14:paraId="20DDEE84" w14:textId="77777777" w:rsidR="005C1680" w:rsidRPr="00A37082" w:rsidRDefault="00DA22ED" w:rsidP="00D30C3C">
      <w:pPr>
        <w:spacing w:after="0"/>
        <w:ind w:left="-5" w:right="0"/>
        <w:rPr>
          <w:rFonts w:ascii="Lato" w:hAnsi="Lato" w:cs="Arial"/>
          <w:color w:val="auto"/>
          <w:sz w:val="20"/>
          <w:szCs w:val="20"/>
        </w:rPr>
      </w:pPr>
      <w:r w:rsidRPr="00A37082">
        <w:rPr>
          <w:rFonts w:ascii="Lato" w:hAnsi="Lato" w:cs="Arial"/>
          <w:color w:val="auto"/>
          <w:sz w:val="20"/>
          <w:szCs w:val="20"/>
        </w:rPr>
        <w:t>Wykonawca robót jest odpowiedzialny za jakość ich wykonania oraz za zgodność z dokumentacją projektową, specyfikacjami technicznymi i poleceniami Inspektora nadzoru. Ogólne powszechnie stosowane wymagania dotyczące robót podano w ST „Wymagania ogólne” Kod CPV 45000000-7, pkt. 1.5.</w:t>
      </w:r>
    </w:p>
    <w:p w14:paraId="7D140222" w14:textId="77777777" w:rsidR="005C1680" w:rsidRPr="00A37082" w:rsidRDefault="00DA22ED" w:rsidP="00D30C3C">
      <w:pPr>
        <w:spacing w:after="0" w:line="248" w:lineRule="auto"/>
        <w:ind w:left="-5" w:right="0"/>
        <w:jc w:val="left"/>
        <w:rPr>
          <w:rFonts w:ascii="Lato" w:hAnsi="Lato" w:cs="Arial"/>
          <w:color w:val="auto"/>
          <w:sz w:val="20"/>
          <w:szCs w:val="20"/>
        </w:rPr>
      </w:pPr>
      <w:r w:rsidRPr="00A37082">
        <w:rPr>
          <w:rFonts w:ascii="Lato" w:hAnsi="Lato" w:cs="Arial"/>
          <w:color w:val="auto"/>
          <w:sz w:val="20"/>
          <w:szCs w:val="20"/>
        </w:rPr>
        <w:t>1.7. Dokumentacja robót murowych</w:t>
      </w:r>
    </w:p>
    <w:p w14:paraId="03A2DDCC" w14:textId="77777777" w:rsidR="005C1680" w:rsidRPr="00A37082" w:rsidRDefault="00DA22ED" w:rsidP="00D30C3C">
      <w:pPr>
        <w:spacing w:after="0"/>
        <w:ind w:left="-5" w:right="0"/>
        <w:rPr>
          <w:rFonts w:ascii="Lato" w:hAnsi="Lato" w:cs="Arial"/>
          <w:color w:val="auto"/>
          <w:sz w:val="20"/>
          <w:szCs w:val="20"/>
        </w:rPr>
      </w:pPr>
      <w:r w:rsidRPr="00A37082">
        <w:rPr>
          <w:rFonts w:ascii="Lato" w:hAnsi="Lato" w:cs="Arial"/>
          <w:color w:val="auto"/>
          <w:sz w:val="20"/>
          <w:szCs w:val="20"/>
        </w:rPr>
        <w:t>Konstrukcje murowe należy wykonywać na podstawie dokumentacji, której wykaz oraz podstawy prawne sporządzenia podano w ST „Wymagania ogólne” Kod CPV 45000000-7, pkt. 1.6. Dokumentacja powinna w szczególności zawierać wymagania stawiane konstrukcjom murowym, wyrobom i materiałom wykorzystywanym przy ich wznoszeniu, w zakresie:</w:t>
      </w:r>
    </w:p>
    <w:p w14:paraId="1A238FF0" w14:textId="77777777" w:rsidR="005C1680" w:rsidRPr="00A37082" w:rsidRDefault="00DA22ED" w:rsidP="00D30C3C">
      <w:pPr>
        <w:numPr>
          <w:ilvl w:val="0"/>
          <w:numId w:val="5"/>
        </w:numPr>
        <w:spacing w:after="0"/>
        <w:ind w:right="0" w:hanging="286"/>
        <w:rPr>
          <w:rFonts w:ascii="Lato" w:hAnsi="Lato" w:cs="Arial"/>
          <w:color w:val="auto"/>
          <w:sz w:val="20"/>
          <w:szCs w:val="20"/>
        </w:rPr>
      </w:pPr>
      <w:r w:rsidRPr="00A37082">
        <w:rPr>
          <w:rFonts w:ascii="Lato" w:hAnsi="Lato" w:cs="Arial"/>
          <w:color w:val="auto"/>
          <w:sz w:val="20"/>
          <w:szCs w:val="20"/>
        </w:rPr>
        <w:t>bezpieczeństwa konstrukcji,</w:t>
      </w:r>
    </w:p>
    <w:p w14:paraId="61559FD6" w14:textId="77777777" w:rsidR="005C1680" w:rsidRPr="00A37082" w:rsidRDefault="00DA22ED" w:rsidP="00D30C3C">
      <w:pPr>
        <w:numPr>
          <w:ilvl w:val="0"/>
          <w:numId w:val="5"/>
        </w:numPr>
        <w:spacing w:after="0"/>
        <w:ind w:right="0" w:hanging="286"/>
        <w:rPr>
          <w:rFonts w:ascii="Lato" w:hAnsi="Lato" w:cs="Arial"/>
          <w:color w:val="auto"/>
          <w:sz w:val="20"/>
          <w:szCs w:val="20"/>
        </w:rPr>
      </w:pPr>
      <w:r w:rsidRPr="00A37082">
        <w:rPr>
          <w:rFonts w:ascii="Lato" w:hAnsi="Lato" w:cs="Arial"/>
          <w:color w:val="auto"/>
          <w:sz w:val="20"/>
          <w:szCs w:val="20"/>
        </w:rPr>
        <w:t>bezpieczeństwa użytkowania,</w:t>
      </w:r>
    </w:p>
    <w:p w14:paraId="2CE1B0AE" w14:textId="77777777" w:rsidR="005C1680" w:rsidRPr="00A37082" w:rsidRDefault="00DA22ED" w:rsidP="00D30C3C">
      <w:pPr>
        <w:numPr>
          <w:ilvl w:val="0"/>
          <w:numId w:val="5"/>
        </w:numPr>
        <w:spacing w:after="0" w:line="304" w:lineRule="auto"/>
        <w:ind w:right="0" w:hanging="286"/>
        <w:rPr>
          <w:rFonts w:ascii="Lato" w:hAnsi="Lato" w:cs="Arial"/>
          <w:color w:val="auto"/>
          <w:sz w:val="20"/>
          <w:szCs w:val="20"/>
        </w:rPr>
      </w:pPr>
      <w:r w:rsidRPr="00A37082">
        <w:rPr>
          <w:rFonts w:ascii="Lato" w:hAnsi="Lato" w:cs="Arial"/>
          <w:color w:val="auto"/>
          <w:sz w:val="20"/>
          <w:szCs w:val="20"/>
        </w:rPr>
        <w:t>wymagań cieplnych, – wymagań akustycznych,</w:t>
      </w:r>
    </w:p>
    <w:p w14:paraId="6943D82D" w14:textId="77777777" w:rsidR="005C1680" w:rsidRPr="00A37082" w:rsidRDefault="00DA22ED" w:rsidP="00D30C3C">
      <w:pPr>
        <w:numPr>
          <w:ilvl w:val="0"/>
          <w:numId w:val="5"/>
        </w:numPr>
        <w:spacing w:after="0"/>
        <w:ind w:right="0" w:hanging="286"/>
        <w:rPr>
          <w:rFonts w:ascii="Lato" w:hAnsi="Lato" w:cs="Arial"/>
          <w:color w:val="auto"/>
          <w:sz w:val="20"/>
          <w:szCs w:val="20"/>
        </w:rPr>
      </w:pPr>
      <w:r w:rsidRPr="00A37082">
        <w:rPr>
          <w:rFonts w:ascii="Lato" w:hAnsi="Lato" w:cs="Arial"/>
          <w:color w:val="auto"/>
          <w:sz w:val="20"/>
          <w:szCs w:val="20"/>
        </w:rPr>
        <w:t>trwałości konstrukcji itp.</w:t>
      </w:r>
    </w:p>
    <w:p w14:paraId="6AC935CC" w14:textId="2D0DDAF2" w:rsidR="005C1680" w:rsidRPr="00A37082" w:rsidRDefault="00DA22ED" w:rsidP="00D30C3C">
      <w:pPr>
        <w:spacing w:after="0"/>
        <w:ind w:left="-15" w:right="0" w:firstLine="286"/>
        <w:rPr>
          <w:rFonts w:ascii="Lato" w:hAnsi="Lato" w:cs="Arial"/>
          <w:color w:val="auto"/>
          <w:sz w:val="20"/>
          <w:szCs w:val="20"/>
        </w:rPr>
      </w:pPr>
      <w:r w:rsidRPr="00A37082">
        <w:rPr>
          <w:rFonts w:ascii="Lato" w:hAnsi="Lato" w:cs="Arial"/>
          <w:color w:val="auto"/>
          <w:sz w:val="20"/>
          <w:szCs w:val="20"/>
        </w:rPr>
        <w:t>Konstrukcje murowe powinny być zaprojektowane tak, by przez cały przewidywany okres użytkowania w określonych warunkach środowiskowych (klasie środowiska) i przy właściwej konserwacji odpowiadały założonemu przeznaczeniu. Przy określaniu trwałości konstrukcji i doborze materiałów należy uwzględnić warunki środowiskowe, na działanie których konstrukcja będzie narażona oraz umiejscowienie elementu konstrukcyjnego w budowli, a także sposób jego zabezpieczenia przez działaniem niekorzystnych czynników.</w:t>
      </w:r>
    </w:p>
    <w:p w14:paraId="07952FFD" w14:textId="77777777" w:rsidR="00C76762" w:rsidRPr="00A37082" w:rsidRDefault="00C76762" w:rsidP="00D30C3C">
      <w:pPr>
        <w:spacing w:after="0"/>
        <w:ind w:left="-15" w:right="0" w:firstLine="286"/>
        <w:rPr>
          <w:rFonts w:ascii="Lato" w:hAnsi="Lato" w:cs="Arial"/>
          <w:color w:val="auto"/>
          <w:sz w:val="20"/>
          <w:szCs w:val="20"/>
        </w:rPr>
      </w:pPr>
    </w:p>
    <w:p w14:paraId="4421D230" w14:textId="77777777" w:rsidR="005C1680" w:rsidRPr="00A37082" w:rsidRDefault="00DA22ED" w:rsidP="00D30C3C">
      <w:pPr>
        <w:numPr>
          <w:ilvl w:val="0"/>
          <w:numId w:val="6"/>
        </w:numPr>
        <w:spacing w:after="0" w:line="248" w:lineRule="auto"/>
        <w:ind w:right="0" w:hanging="286"/>
        <w:jc w:val="left"/>
        <w:rPr>
          <w:rFonts w:ascii="Lato" w:hAnsi="Lato" w:cs="Arial"/>
          <w:b/>
          <w:bCs/>
          <w:color w:val="auto"/>
          <w:sz w:val="20"/>
          <w:szCs w:val="20"/>
        </w:rPr>
      </w:pPr>
      <w:r w:rsidRPr="00A37082">
        <w:rPr>
          <w:rFonts w:ascii="Lato" w:hAnsi="Lato" w:cs="Arial"/>
          <w:b/>
          <w:bCs/>
          <w:color w:val="auto"/>
          <w:sz w:val="20"/>
          <w:szCs w:val="20"/>
        </w:rPr>
        <w:t>WYMAGANIA DOTYCZĄCE WŁAŚCIWOŚCI MATERIAŁÓW</w:t>
      </w:r>
    </w:p>
    <w:p w14:paraId="608957AC" w14:textId="7F078507" w:rsidR="005C1680" w:rsidRPr="00A37082" w:rsidRDefault="00DA22ED" w:rsidP="00C76762">
      <w:pPr>
        <w:numPr>
          <w:ilvl w:val="1"/>
          <w:numId w:val="6"/>
        </w:numPr>
        <w:spacing w:after="0" w:line="248" w:lineRule="auto"/>
        <w:ind w:left="567" w:right="0" w:firstLine="142"/>
        <w:jc w:val="left"/>
        <w:rPr>
          <w:rFonts w:ascii="Lato" w:hAnsi="Lato" w:cs="Arial"/>
          <w:color w:val="auto"/>
          <w:sz w:val="20"/>
          <w:szCs w:val="20"/>
        </w:rPr>
      </w:pPr>
      <w:r w:rsidRPr="00A37082">
        <w:rPr>
          <w:rFonts w:ascii="Lato" w:hAnsi="Lato" w:cs="Arial"/>
          <w:color w:val="auto"/>
          <w:sz w:val="20"/>
          <w:szCs w:val="20"/>
        </w:rPr>
        <w:t>Ogólne wymagania dotyczące materiałów, ich pozyskiwania i składowania podano w ST „Wymagania ogólne” Kod CPV 45000000-7, pkt 2</w:t>
      </w:r>
    </w:p>
    <w:p w14:paraId="5E87647D" w14:textId="77777777" w:rsidR="00C76762" w:rsidRPr="00A37082" w:rsidRDefault="00C76762" w:rsidP="00C76762">
      <w:pPr>
        <w:spacing w:after="0" w:line="248" w:lineRule="auto"/>
        <w:ind w:left="567" w:right="0" w:firstLine="0"/>
        <w:jc w:val="left"/>
        <w:rPr>
          <w:rFonts w:ascii="Lato" w:hAnsi="Lato" w:cs="Arial"/>
          <w:color w:val="auto"/>
          <w:sz w:val="20"/>
          <w:szCs w:val="20"/>
        </w:rPr>
      </w:pPr>
    </w:p>
    <w:p w14:paraId="0FF55254" w14:textId="77777777" w:rsidR="005C1680" w:rsidRPr="002A465C" w:rsidRDefault="00DA22ED" w:rsidP="00C76762">
      <w:pPr>
        <w:numPr>
          <w:ilvl w:val="1"/>
          <w:numId w:val="6"/>
        </w:numPr>
        <w:spacing w:after="0" w:line="248" w:lineRule="auto"/>
        <w:ind w:left="567" w:right="0" w:firstLine="142"/>
        <w:jc w:val="left"/>
        <w:rPr>
          <w:rFonts w:ascii="Lato" w:hAnsi="Lato" w:cs="Arial"/>
          <w:b/>
          <w:bCs/>
          <w:color w:val="auto"/>
          <w:sz w:val="20"/>
          <w:szCs w:val="20"/>
        </w:rPr>
      </w:pPr>
      <w:r w:rsidRPr="002A465C">
        <w:rPr>
          <w:rFonts w:ascii="Lato" w:hAnsi="Lato" w:cs="Arial"/>
          <w:b/>
          <w:bCs/>
          <w:color w:val="auto"/>
          <w:sz w:val="20"/>
          <w:szCs w:val="20"/>
        </w:rPr>
        <w:t>Rodzaje materiałów</w:t>
      </w:r>
    </w:p>
    <w:p w14:paraId="5164291F" w14:textId="77777777" w:rsidR="005C1680" w:rsidRPr="002A465C" w:rsidRDefault="00DA22ED" w:rsidP="00D30C3C">
      <w:pPr>
        <w:spacing w:after="0"/>
        <w:ind w:left="-5" w:right="0"/>
        <w:rPr>
          <w:rFonts w:ascii="Lato" w:hAnsi="Lato" w:cs="Arial"/>
          <w:color w:val="auto"/>
          <w:sz w:val="20"/>
          <w:szCs w:val="20"/>
        </w:rPr>
      </w:pPr>
      <w:r w:rsidRPr="002A465C">
        <w:rPr>
          <w:rFonts w:ascii="Lato" w:hAnsi="Lato" w:cs="Arial"/>
          <w:color w:val="auto"/>
          <w:sz w:val="20"/>
          <w:szCs w:val="20"/>
        </w:rPr>
        <w:t>Materiały i wyroby wykorzystywane w robotach murarskich:</w:t>
      </w:r>
    </w:p>
    <w:p w14:paraId="0A8A647B" w14:textId="77777777" w:rsidR="005C1680" w:rsidRPr="002A465C" w:rsidRDefault="00DA22ED" w:rsidP="00D30C3C">
      <w:pPr>
        <w:numPr>
          <w:ilvl w:val="0"/>
          <w:numId w:val="7"/>
        </w:numPr>
        <w:spacing w:after="0"/>
        <w:ind w:right="0" w:hanging="286"/>
        <w:rPr>
          <w:rFonts w:ascii="Lato" w:hAnsi="Lato" w:cs="Arial"/>
          <w:color w:val="auto"/>
          <w:sz w:val="20"/>
          <w:szCs w:val="20"/>
        </w:rPr>
      </w:pPr>
      <w:r w:rsidRPr="002A465C">
        <w:rPr>
          <w:rFonts w:ascii="Lato" w:hAnsi="Lato" w:cs="Arial"/>
          <w:color w:val="auto"/>
          <w:sz w:val="20"/>
          <w:szCs w:val="20"/>
        </w:rPr>
        <w:t>elementy murowe,</w:t>
      </w:r>
    </w:p>
    <w:p w14:paraId="7A3D6A78" w14:textId="77777777" w:rsidR="005C1680" w:rsidRPr="002A465C" w:rsidRDefault="00DA22ED" w:rsidP="00D30C3C">
      <w:pPr>
        <w:numPr>
          <w:ilvl w:val="0"/>
          <w:numId w:val="7"/>
        </w:numPr>
        <w:spacing w:after="0"/>
        <w:ind w:right="0" w:hanging="286"/>
        <w:rPr>
          <w:rFonts w:ascii="Lato" w:hAnsi="Lato" w:cs="Arial"/>
          <w:color w:val="auto"/>
          <w:sz w:val="20"/>
          <w:szCs w:val="20"/>
        </w:rPr>
      </w:pPr>
      <w:r w:rsidRPr="002A465C">
        <w:rPr>
          <w:rFonts w:ascii="Lato" w:hAnsi="Lato" w:cs="Arial"/>
          <w:color w:val="auto"/>
          <w:sz w:val="20"/>
          <w:szCs w:val="20"/>
        </w:rPr>
        <w:t>zaprawy murarskie,</w:t>
      </w:r>
    </w:p>
    <w:p w14:paraId="212A68BE" w14:textId="77777777" w:rsidR="005C1680" w:rsidRPr="002A465C" w:rsidRDefault="00DA22ED" w:rsidP="00D30C3C">
      <w:pPr>
        <w:numPr>
          <w:ilvl w:val="0"/>
          <w:numId w:val="7"/>
        </w:numPr>
        <w:spacing w:after="0"/>
        <w:ind w:right="0" w:hanging="286"/>
        <w:rPr>
          <w:rFonts w:ascii="Lato" w:hAnsi="Lato" w:cs="Arial"/>
          <w:color w:val="auto"/>
          <w:sz w:val="20"/>
          <w:szCs w:val="20"/>
        </w:rPr>
      </w:pPr>
      <w:r w:rsidRPr="002A465C">
        <w:rPr>
          <w:rFonts w:ascii="Lato" w:hAnsi="Lato" w:cs="Arial"/>
          <w:color w:val="auto"/>
          <w:sz w:val="20"/>
          <w:szCs w:val="20"/>
        </w:rPr>
        <w:lastRenderedPageBreak/>
        <w:t>wyroby dodatkowe,</w:t>
      </w:r>
    </w:p>
    <w:p w14:paraId="73011145" w14:textId="77777777" w:rsidR="005C1680" w:rsidRPr="002A465C" w:rsidRDefault="00DA22ED" w:rsidP="00D30C3C">
      <w:pPr>
        <w:numPr>
          <w:ilvl w:val="0"/>
          <w:numId w:val="7"/>
        </w:numPr>
        <w:spacing w:after="0"/>
        <w:ind w:right="0" w:hanging="286"/>
        <w:rPr>
          <w:rFonts w:ascii="Lato" w:hAnsi="Lato" w:cs="Arial"/>
          <w:color w:val="auto"/>
          <w:sz w:val="20"/>
          <w:szCs w:val="20"/>
        </w:rPr>
      </w:pPr>
      <w:r w:rsidRPr="002A465C">
        <w:rPr>
          <w:rFonts w:ascii="Lato" w:hAnsi="Lato" w:cs="Arial"/>
          <w:color w:val="auto"/>
          <w:sz w:val="20"/>
          <w:szCs w:val="20"/>
        </w:rPr>
        <w:t>inne wyroby i materiały.</w:t>
      </w:r>
    </w:p>
    <w:p w14:paraId="6F9844DE" w14:textId="3F96E478" w:rsidR="00C76762" w:rsidRPr="002A465C" w:rsidRDefault="00DA22ED" w:rsidP="00C76762">
      <w:pPr>
        <w:spacing w:after="0"/>
        <w:ind w:left="271" w:right="0" w:hanging="286"/>
        <w:rPr>
          <w:rFonts w:ascii="Lato" w:hAnsi="Lato" w:cs="Arial"/>
          <w:color w:val="auto"/>
          <w:sz w:val="20"/>
          <w:szCs w:val="20"/>
        </w:rPr>
      </w:pPr>
      <w:r w:rsidRPr="002A465C">
        <w:rPr>
          <w:rFonts w:ascii="Lato" w:hAnsi="Lato" w:cs="Arial"/>
          <w:color w:val="auto"/>
          <w:sz w:val="20"/>
          <w:szCs w:val="20"/>
        </w:rPr>
        <w:t>Wszystkie materiały i wyroby stosowane do wykonania konstrukcji murowych powinny odpowiadać wymaganiom zawartym w dokumentach odniesienia (normach, aprobatach technicznych).</w:t>
      </w:r>
    </w:p>
    <w:p w14:paraId="2B35DB8A" w14:textId="77777777" w:rsidR="005C1680" w:rsidRPr="002A465C" w:rsidRDefault="00DA22ED" w:rsidP="00D30C3C">
      <w:pPr>
        <w:spacing w:after="0" w:line="248" w:lineRule="auto"/>
        <w:ind w:left="-5" w:right="0"/>
        <w:jc w:val="left"/>
        <w:rPr>
          <w:rFonts w:ascii="Lato" w:hAnsi="Lato" w:cs="Arial"/>
          <w:color w:val="auto"/>
          <w:sz w:val="20"/>
          <w:szCs w:val="20"/>
        </w:rPr>
      </w:pPr>
      <w:r w:rsidRPr="002A465C">
        <w:rPr>
          <w:rFonts w:ascii="Lato" w:hAnsi="Lato" w:cs="Arial"/>
          <w:color w:val="auto"/>
          <w:sz w:val="20"/>
          <w:szCs w:val="20"/>
        </w:rPr>
        <w:t>2.2.1. Elementy murowe</w:t>
      </w:r>
    </w:p>
    <w:p w14:paraId="4C340FB4" w14:textId="172B0905" w:rsidR="005C1680" w:rsidRPr="002A465C" w:rsidRDefault="00DA22ED" w:rsidP="003B12B7">
      <w:pPr>
        <w:spacing w:after="0"/>
        <w:ind w:left="284" w:right="0" w:firstLine="0"/>
        <w:rPr>
          <w:rFonts w:ascii="Lato" w:hAnsi="Lato" w:cs="Arial"/>
          <w:color w:val="auto"/>
          <w:sz w:val="20"/>
          <w:szCs w:val="20"/>
        </w:rPr>
      </w:pPr>
      <w:r w:rsidRPr="002A465C">
        <w:rPr>
          <w:rFonts w:ascii="Lato" w:hAnsi="Lato" w:cs="Arial"/>
          <w:color w:val="auto"/>
          <w:sz w:val="20"/>
          <w:szCs w:val="20"/>
        </w:rPr>
        <w:t xml:space="preserve">Ściany konstrukcyjne należy wykonać z </w:t>
      </w:r>
      <w:r w:rsidR="00546C38" w:rsidRPr="002A465C">
        <w:rPr>
          <w:rFonts w:ascii="Lato" w:hAnsi="Lato" w:cs="Arial"/>
          <w:color w:val="auto"/>
          <w:sz w:val="20"/>
          <w:szCs w:val="20"/>
        </w:rPr>
        <w:t>pustaków ceramicznych P+W gr. 25,0 cm,  murowane zaprawą cement-wapienną marki M</w:t>
      </w:r>
      <w:r w:rsidR="003B12B7" w:rsidRPr="002A465C">
        <w:rPr>
          <w:rFonts w:ascii="Lato" w:hAnsi="Lato" w:cs="Arial"/>
          <w:color w:val="auto"/>
          <w:sz w:val="20"/>
          <w:szCs w:val="20"/>
        </w:rPr>
        <w:t>5:</w:t>
      </w:r>
    </w:p>
    <w:p w14:paraId="6905BA03" w14:textId="19767791" w:rsidR="003106CA" w:rsidRPr="002A465C" w:rsidRDefault="003106CA" w:rsidP="003B12B7">
      <w:pPr>
        <w:spacing w:after="0"/>
        <w:ind w:left="284" w:right="0" w:firstLine="0"/>
        <w:rPr>
          <w:rFonts w:ascii="Lato" w:hAnsi="Lato" w:cs="Arial"/>
          <w:color w:val="auto"/>
          <w:sz w:val="20"/>
          <w:szCs w:val="20"/>
        </w:rPr>
      </w:pPr>
      <w:r w:rsidRPr="002A465C">
        <w:rPr>
          <w:rFonts w:ascii="Lato" w:hAnsi="Lato" w:cs="Arial"/>
          <w:color w:val="auto"/>
          <w:sz w:val="20"/>
          <w:szCs w:val="20"/>
        </w:rPr>
        <w:t>Grubość: 25cm</w:t>
      </w:r>
    </w:p>
    <w:p w14:paraId="22F168FC" w14:textId="1845F37F" w:rsidR="00312A63" w:rsidRPr="002A465C" w:rsidRDefault="00312A63" w:rsidP="00312A63">
      <w:pPr>
        <w:spacing w:after="0"/>
        <w:ind w:left="284" w:right="0" w:firstLine="0"/>
        <w:rPr>
          <w:rFonts w:ascii="Lato" w:hAnsi="Lato" w:cs="Arial"/>
          <w:color w:val="auto"/>
          <w:sz w:val="20"/>
          <w:szCs w:val="20"/>
        </w:rPr>
      </w:pPr>
      <w:r w:rsidRPr="002A465C">
        <w:rPr>
          <w:rFonts w:ascii="Lato" w:hAnsi="Lato" w:cs="Arial"/>
          <w:color w:val="auto"/>
          <w:sz w:val="20"/>
          <w:szCs w:val="20"/>
        </w:rPr>
        <w:t>Grupa elementów murowych zgodnie z PN-EN 1996-</w:t>
      </w:r>
      <w:r w:rsidR="00B55A80" w:rsidRPr="002A465C">
        <w:rPr>
          <w:rFonts w:ascii="Lato" w:hAnsi="Lato" w:cs="Arial"/>
          <w:color w:val="auto"/>
          <w:sz w:val="20"/>
          <w:szCs w:val="20"/>
        </w:rPr>
        <w:t>1-1+A1:2013-05</w:t>
      </w:r>
    </w:p>
    <w:p w14:paraId="1F7E247B" w14:textId="7D8CF073" w:rsidR="00312A63" w:rsidRPr="002A465C" w:rsidRDefault="00312A63" w:rsidP="00312A63">
      <w:pPr>
        <w:spacing w:after="0"/>
        <w:ind w:left="284" w:right="0" w:firstLine="0"/>
        <w:rPr>
          <w:rFonts w:ascii="Lato" w:hAnsi="Lato" w:cs="Arial"/>
          <w:color w:val="auto"/>
          <w:sz w:val="20"/>
          <w:szCs w:val="20"/>
        </w:rPr>
      </w:pPr>
      <w:r w:rsidRPr="002A465C">
        <w:rPr>
          <w:rFonts w:ascii="Lato" w:hAnsi="Lato" w:cs="Arial"/>
          <w:color w:val="auto"/>
          <w:sz w:val="20"/>
          <w:szCs w:val="20"/>
        </w:rPr>
        <w:t>Kategoria I</w:t>
      </w:r>
    </w:p>
    <w:p w14:paraId="454A42D2" w14:textId="1C53CDE6" w:rsidR="00312A63" w:rsidRPr="002A465C" w:rsidRDefault="00312A63" w:rsidP="00312A63">
      <w:pPr>
        <w:spacing w:after="0"/>
        <w:ind w:left="284" w:right="0" w:firstLine="0"/>
        <w:rPr>
          <w:rFonts w:ascii="Lato" w:hAnsi="Lato" w:cs="Arial"/>
          <w:color w:val="auto"/>
          <w:sz w:val="20"/>
          <w:szCs w:val="20"/>
        </w:rPr>
      </w:pPr>
      <w:r w:rsidRPr="002A465C">
        <w:rPr>
          <w:rFonts w:ascii="Lato" w:hAnsi="Lato" w:cs="Arial"/>
          <w:color w:val="auto"/>
          <w:sz w:val="20"/>
          <w:szCs w:val="20"/>
        </w:rPr>
        <w:t>Wytrzymałość na ściskanie [</w:t>
      </w:r>
      <w:proofErr w:type="spellStart"/>
      <w:r w:rsidRPr="002A465C">
        <w:rPr>
          <w:rFonts w:ascii="Lato" w:hAnsi="Lato" w:cs="Arial"/>
          <w:color w:val="auto"/>
          <w:sz w:val="20"/>
          <w:szCs w:val="20"/>
        </w:rPr>
        <w:t>MPa</w:t>
      </w:r>
      <w:proofErr w:type="spellEnd"/>
      <w:r w:rsidRPr="002A465C">
        <w:rPr>
          <w:rFonts w:ascii="Lato" w:hAnsi="Lato" w:cs="Arial"/>
          <w:color w:val="auto"/>
          <w:sz w:val="20"/>
          <w:szCs w:val="20"/>
        </w:rPr>
        <w:t xml:space="preserve">] </w:t>
      </w:r>
      <w:r w:rsidR="00094472" w:rsidRPr="002A465C">
        <w:rPr>
          <w:rFonts w:ascii="Lato" w:hAnsi="Lato" w:cs="Arial"/>
          <w:color w:val="auto"/>
          <w:sz w:val="20"/>
          <w:szCs w:val="20"/>
        </w:rPr>
        <w:t xml:space="preserve">min. </w:t>
      </w:r>
      <w:r w:rsidRPr="002A465C">
        <w:rPr>
          <w:rFonts w:ascii="Lato" w:hAnsi="Lato" w:cs="Arial"/>
          <w:color w:val="auto"/>
          <w:sz w:val="20"/>
          <w:szCs w:val="20"/>
        </w:rPr>
        <w:t>15</w:t>
      </w:r>
    </w:p>
    <w:p w14:paraId="09283F97" w14:textId="075D39AC" w:rsidR="00312A63" w:rsidRPr="002A465C" w:rsidRDefault="00312A63" w:rsidP="00312A63">
      <w:pPr>
        <w:spacing w:after="0"/>
        <w:ind w:left="284" w:right="0" w:firstLine="0"/>
        <w:rPr>
          <w:rFonts w:ascii="Lato" w:hAnsi="Lato" w:cs="Arial"/>
          <w:color w:val="auto"/>
          <w:sz w:val="20"/>
          <w:szCs w:val="20"/>
        </w:rPr>
      </w:pPr>
      <w:r w:rsidRPr="002A465C">
        <w:rPr>
          <w:rFonts w:ascii="Lato" w:hAnsi="Lato" w:cs="Arial"/>
          <w:color w:val="auto"/>
          <w:sz w:val="20"/>
          <w:szCs w:val="20"/>
        </w:rPr>
        <w:t>Trwałość (mrozoodporność) F1 (wg PN-B-12012)</w:t>
      </w:r>
    </w:p>
    <w:p w14:paraId="681C44AB" w14:textId="77777777" w:rsidR="00312A63" w:rsidRPr="002A465C" w:rsidRDefault="00312A63" w:rsidP="00312A63">
      <w:pPr>
        <w:spacing w:after="0"/>
        <w:ind w:left="284" w:right="0" w:firstLine="0"/>
        <w:rPr>
          <w:rFonts w:ascii="Lato" w:hAnsi="Lato" w:cs="Arial"/>
          <w:color w:val="auto"/>
          <w:sz w:val="20"/>
          <w:szCs w:val="20"/>
        </w:rPr>
      </w:pPr>
      <w:r w:rsidRPr="002A465C">
        <w:rPr>
          <w:rFonts w:ascii="Lato" w:hAnsi="Lato" w:cs="Arial"/>
          <w:color w:val="auto"/>
          <w:sz w:val="20"/>
          <w:szCs w:val="20"/>
        </w:rPr>
        <w:t>Zawartość aktywnych soli rozpuszczalnych S0</w:t>
      </w:r>
    </w:p>
    <w:p w14:paraId="1FA2E7B7" w14:textId="18760BA5" w:rsidR="00312A63" w:rsidRPr="002A465C" w:rsidRDefault="003106CA" w:rsidP="003106CA">
      <w:pPr>
        <w:spacing w:after="0"/>
        <w:ind w:left="284" w:right="0" w:firstLine="0"/>
        <w:rPr>
          <w:rFonts w:ascii="Lato" w:hAnsi="Lato" w:cs="Arial"/>
          <w:color w:val="auto"/>
          <w:sz w:val="20"/>
          <w:szCs w:val="20"/>
        </w:rPr>
      </w:pPr>
      <w:r w:rsidRPr="002A465C">
        <w:rPr>
          <w:rFonts w:ascii="Lato" w:hAnsi="Lato" w:cs="Arial"/>
          <w:color w:val="auto"/>
          <w:sz w:val="20"/>
          <w:szCs w:val="20"/>
        </w:rPr>
        <w:t xml:space="preserve">Wartości obliczeniowe ekwiwalentnego współczynnika przewodzenia ciepła ścian murowanych na zaprawie cementowo-wapiennej w warunkach użytkowych </w:t>
      </w:r>
      <w:r w:rsidRPr="002A465C">
        <w:rPr>
          <w:rFonts w:ascii="Lato" w:hAnsi="Lato" w:cs="Arial"/>
          <w:color w:val="auto"/>
          <w:sz w:val="20"/>
          <w:szCs w:val="20"/>
        </w:rPr>
        <w:sym w:font="Symbol" w:char="F06C"/>
      </w:r>
      <w:r w:rsidR="00D71F42" w:rsidRPr="002A465C">
        <w:rPr>
          <w:rFonts w:ascii="Lato" w:hAnsi="Lato" w:cs="Arial"/>
          <w:color w:val="auto"/>
          <w:sz w:val="20"/>
          <w:szCs w:val="20"/>
        </w:rPr>
        <w:t>≤</w:t>
      </w:r>
      <w:r w:rsidRPr="002A465C">
        <w:rPr>
          <w:rFonts w:ascii="Lato" w:hAnsi="Lato" w:cs="Arial"/>
          <w:color w:val="auto"/>
          <w:sz w:val="20"/>
          <w:szCs w:val="20"/>
        </w:rPr>
        <w:t xml:space="preserve"> 0,313 (W/</w:t>
      </w:r>
      <w:proofErr w:type="spellStart"/>
      <w:r w:rsidRPr="002A465C">
        <w:rPr>
          <w:rFonts w:ascii="Lato" w:hAnsi="Lato" w:cs="Arial"/>
          <w:color w:val="auto"/>
          <w:sz w:val="20"/>
          <w:szCs w:val="20"/>
        </w:rPr>
        <w:t>mK</w:t>
      </w:r>
      <w:proofErr w:type="spellEnd"/>
      <w:r w:rsidRPr="002A465C">
        <w:rPr>
          <w:rFonts w:ascii="Lato" w:hAnsi="Lato" w:cs="Arial"/>
          <w:color w:val="auto"/>
          <w:sz w:val="20"/>
          <w:szCs w:val="20"/>
        </w:rPr>
        <w:t xml:space="preserve">) </w:t>
      </w:r>
    </w:p>
    <w:p w14:paraId="24D9021A" w14:textId="72FECF35" w:rsidR="003B12B7" w:rsidRPr="002A465C" w:rsidRDefault="003106CA" w:rsidP="003B12B7">
      <w:pPr>
        <w:spacing w:after="0"/>
        <w:ind w:left="284" w:right="0" w:firstLine="0"/>
        <w:rPr>
          <w:rFonts w:ascii="Lato" w:hAnsi="Lato" w:cs="Arial"/>
          <w:color w:val="auto"/>
          <w:sz w:val="20"/>
          <w:szCs w:val="20"/>
        </w:rPr>
      </w:pPr>
      <w:r w:rsidRPr="002A465C">
        <w:rPr>
          <w:rFonts w:ascii="Lato" w:hAnsi="Lato" w:cs="Arial"/>
          <w:color w:val="auto"/>
          <w:sz w:val="20"/>
          <w:szCs w:val="20"/>
        </w:rPr>
        <w:t xml:space="preserve">Wskaźnik izolacyjności akustycznej RA1 ≥ 50dB </w:t>
      </w:r>
    </w:p>
    <w:p w14:paraId="7A147E2D" w14:textId="77777777" w:rsidR="00D4601C" w:rsidRPr="003E5E9A" w:rsidRDefault="00D4601C" w:rsidP="003B12B7">
      <w:pPr>
        <w:spacing w:after="0"/>
        <w:ind w:left="284" w:right="0" w:firstLine="0"/>
        <w:rPr>
          <w:rFonts w:ascii="Lato" w:hAnsi="Lato" w:cs="Arial"/>
          <w:color w:val="FF0000"/>
          <w:sz w:val="20"/>
          <w:szCs w:val="20"/>
        </w:rPr>
      </w:pPr>
    </w:p>
    <w:p w14:paraId="044B4CAD" w14:textId="71161E21" w:rsidR="005C1680" w:rsidRPr="002A465C" w:rsidRDefault="00DA22ED" w:rsidP="00546C38">
      <w:pPr>
        <w:spacing w:after="0"/>
        <w:ind w:left="572" w:right="0" w:hanging="286"/>
        <w:rPr>
          <w:rFonts w:ascii="Lato" w:hAnsi="Lato" w:cs="Arial"/>
          <w:color w:val="auto"/>
          <w:sz w:val="20"/>
          <w:szCs w:val="20"/>
        </w:rPr>
      </w:pPr>
      <w:r w:rsidRPr="002A465C">
        <w:rPr>
          <w:rFonts w:ascii="Lato" w:hAnsi="Lato" w:cs="Arial"/>
          <w:color w:val="auto"/>
          <w:sz w:val="20"/>
          <w:szCs w:val="20"/>
        </w:rPr>
        <w:t xml:space="preserve">Ścianki działowe należy wykonać z pustaków </w:t>
      </w:r>
      <w:r w:rsidR="00546C38" w:rsidRPr="002A465C">
        <w:rPr>
          <w:rFonts w:ascii="Lato" w:hAnsi="Lato" w:cs="Arial"/>
          <w:color w:val="auto"/>
          <w:sz w:val="20"/>
          <w:szCs w:val="20"/>
        </w:rPr>
        <w:t>ceramicznych P+W gr. 11,5 cm murowane zaprawą cementowo-wapienną marki M</w:t>
      </w:r>
      <w:r w:rsidR="003B12B7" w:rsidRPr="002A465C">
        <w:rPr>
          <w:rFonts w:ascii="Lato" w:hAnsi="Lato" w:cs="Arial"/>
          <w:color w:val="auto"/>
          <w:sz w:val="20"/>
          <w:szCs w:val="20"/>
        </w:rPr>
        <w:t>5</w:t>
      </w:r>
      <w:r w:rsidR="00D4601C" w:rsidRPr="002A465C">
        <w:rPr>
          <w:rFonts w:ascii="Lato" w:hAnsi="Lato" w:cs="Arial"/>
          <w:color w:val="auto"/>
          <w:sz w:val="20"/>
          <w:szCs w:val="20"/>
        </w:rPr>
        <w:t>:</w:t>
      </w:r>
    </w:p>
    <w:p w14:paraId="1673D651" w14:textId="1AD85B4C" w:rsidR="00D4601C" w:rsidRPr="002A465C" w:rsidRDefault="00D4601C" w:rsidP="00D4601C">
      <w:pPr>
        <w:spacing w:after="0"/>
        <w:ind w:left="284" w:right="0" w:firstLine="0"/>
        <w:rPr>
          <w:rFonts w:ascii="Lato" w:hAnsi="Lato" w:cs="Arial"/>
          <w:color w:val="auto"/>
          <w:sz w:val="20"/>
          <w:szCs w:val="20"/>
        </w:rPr>
      </w:pPr>
      <w:r w:rsidRPr="002A465C">
        <w:rPr>
          <w:rFonts w:ascii="Lato" w:hAnsi="Lato" w:cs="Arial"/>
          <w:color w:val="auto"/>
          <w:sz w:val="20"/>
          <w:szCs w:val="20"/>
        </w:rPr>
        <w:t>Grubość: 11,5cm</w:t>
      </w:r>
    </w:p>
    <w:p w14:paraId="74F194E6" w14:textId="0265CEF3" w:rsidR="00D4601C" w:rsidRPr="002A465C" w:rsidRDefault="00D4601C" w:rsidP="00D4601C">
      <w:pPr>
        <w:spacing w:after="0"/>
        <w:ind w:left="284" w:right="0" w:firstLine="0"/>
        <w:rPr>
          <w:rFonts w:ascii="Lato" w:hAnsi="Lato" w:cs="Arial"/>
          <w:color w:val="auto"/>
          <w:sz w:val="20"/>
          <w:szCs w:val="20"/>
        </w:rPr>
      </w:pPr>
      <w:r w:rsidRPr="002A465C">
        <w:rPr>
          <w:rFonts w:ascii="Lato" w:hAnsi="Lato" w:cs="Arial"/>
          <w:color w:val="auto"/>
          <w:sz w:val="20"/>
          <w:szCs w:val="20"/>
        </w:rPr>
        <w:t>Grupa elementów murowych zgodnie z PN-EN 1996-1-1</w:t>
      </w:r>
      <w:r w:rsidR="00F2767A" w:rsidRPr="002A465C">
        <w:rPr>
          <w:rFonts w:ascii="Lato" w:hAnsi="Lato" w:cs="Arial"/>
          <w:color w:val="auto"/>
          <w:sz w:val="20"/>
          <w:szCs w:val="20"/>
        </w:rPr>
        <w:t>+A1:2013-05</w:t>
      </w:r>
    </w:p>
    <w:p w14:paraId="72EA3396" w14:textId="77777777" w:rsidR="00D4601C" w:rsidRPr="002A465C" w:rsidRDefault="00D4601C" w:rsidP="00D4601C">
      <w:pPr>
        <w:spacing w:after="0"/>
        <w:ind w:left="284" w:right="0" w:firstLine="0"/>
        <w:rPr>
          <w:rFonts w:ascii="Lato" w:hAnsi="Lato" w:cs="Arial"/>
          <w:color w:val="auto"/>
          <w:sz w:val="20"/>
          <w:szCs w:val="20"/>
        </w:rPr>
      </w:pPr>
      <w:r w:rsidRPr="002A465C">
        <w:rPr>
          <w:rFonts w:ascii="Lato" w:hAnsi="Lato" w:cs="Arial"/>
          <w:color w:val="auto"/>
          <w:sz w:val="20"/>
          <w:szCs w:val="20"/>
        </w:rPr>
        <w:t>Kategoria I</w:t>
      </w:r>
    </w:p>
    <w:p w14:paraId="1DCA0166" w14:textId="44330748" w:rsidR="00D4601C" w:rsidRPr="002A465C" w:rsidRDefault="00D4601C" w:rsidP="00D4601C">
      <w:pPr>
        <w:spacing w:after="0"/>
        <w:ind w:left="284" w:right="0" w:firstLine="0"/>
        <w:rPr>
          <w:rFonts w:ascii="Lato" w:hAnsi="Lato" w:cs="Arial"/>
          <w:color w:val="auto"/>
          <w:sz w:val="20"/>
          <w:szCs w:val="20"/>
        </w:rPr>
      </w:pPr>
      <w:r w:rsidRPr="002A465C">
        <w:rPr>
          <w:rFonts w:ascii="Lato" w:hAnsi="Lato" w:cs="Arial"/>
          <w:color w:val="auto"/>
          <w:sz w:val="20"/>
          <w:szCs w:val="20"/>
        </w:rPr>
        <w:t>Wytrzymałość na ściskanie [</w:t>
      </w:r>
      <w:proofErr w:type="spellStart"/>
      <w:r w:rsidRPr="002A465C">
        <w:rPr>
          <w:rFonts w:ascii="Lato" w:hAnsi="Lato" w:cs="Arial"/>
          <w:color w:val="auto"/>
          <w:sz w:val="20"/>
          <w:szCs w:val="20"/>
        </w:rPr>
        <w:t>MPa</w:t>
      </w:r>
      <w:proofErr w:type="spellEnd"/>
      <w:r w:rsidRPr="002A465C">
        <w:rPr>
          <w:rFonts w:ascii="Lato" w:hAnsi="Lato" w:cs="Arial"/>
          <w:color w:val="auto"/>
          <w:sz w:val="20"/>
          <w:szCs w:val="20"/>
        </w:rPr>
        <w:t xml:space="preserve">] </w:t>
      </w:r>
      <w:r w:rsidR="00094472" w:rsidRPr="002A465C">
        <w:rPr>
          <w:rFonts w:ascii="Lato" w:hAnsi="Lato" w:cs="Arial"/>
          <w:color w:val="auto"/>
          <w:sz w:val="20"/>
          <w:szCs w:val="20"/>
        </w:rPr>
        <w:t>min</w:t>
      </w:r>
      <w:r w:rsidRPr="002A465C">
        <w:rPr>
          <w:rFonts w:ascii="Lato" w:hAnsi="Lato" w:cs="Arial"/>
          <w:color w:val="auto"/>
          <w:sz w:val="20"/>
          <w:szCs w:val="20"/>
        </w:rPr>
        <w:t xml:space="preserve"> 10</w:t>
      </w:r>
    </w:p>
    <w:p w14:paraId="69A45BED" w14:textId="528304D5" w:rsidR="00D4601C" w:rsidRPr="002A465C" w:rsidRDefault="00D4601C" w:rsidP="00D4601C">
      <w:pPr>
        <w:spacing w:after="0"/>
        <w:ind w:left="284" w:right="0" w:firstLine="0"/>
        <w:rPr>
          <w:rFonts w:ascii="Lato" w:hAnsi="Lato" w:cs="Arial"/>
          <w:color w:val="auto"/>
          <w:sz w:val="20"/>
          <w:szCs w:val="20"/>
        </w:rPr>
      </w:pPr>
      <w:r w:rsidRPr="002A465C">
        <w:rPr>
          <w:rFonts w:ascii="Lato" w:hAnsi="Lato" w:cs="Arial"/>
          <w:color w:val="auto"/>
          <w:sz w:val="20"/>
          <w:szCs w:val="20"/>
        </w:rPr>
        <w:t>Trwałość (mrozoodporność) F1  (wg PN-B-12012)</w:t>
      </w:r>
    </w:p>
    <w:p w14:paraId="616783F0" w14:textId="77777777" w:rsidR="00D4601C" w:rsidRPr="002A465C" w:rsidRDefault="00D4601C" w:rsidP="00D4601C">
      <w:pPr>
        <w:spacing w:after="0"/>
        <w:ind w:left="284" w:right="0" w:firstLine="0"/>
        <w:rPr>
          <w:rFonts w:ascii="Lato" w:hAnsi="Lato" w:cs="Arial"/>
          <w:color w:val="auto"/>
          <w:sz w:val="20"/>
          <w:szCs w:val="20"/>
        </w:rPr>
      </w:pPr>
      <w:r w:rsidRPr="002A465C">
        <w:rPr>
          <w:rFonts w:ascii="Lato" w:hAnsi="Lato" w:cs="Arial"/>
          <w:color w:val="auto"/>
          <w:sz w:val="20"/>
          <w:szCs w:val="20"/>
        </w:rPr>
        <w:t>Zawartość aktywnych soli rozpuszczalnych S0</w:t>
      </w:r>
    </w:p>
    <w:p w14:paraId="5B3D7D28" w14:textId="19D8A6B2" w:rsidR="00D4601C" w:rsidRPr="002A465C" w:rsidRDefault="00D4601C" w:rsidP="00D4601C">
      <w:pPr>
        <w:spacing w:after="0"/>
        <w:ind w:left="284" w:right="0" w:firstLine="0"/>
        <w:rPr>
          <w:rFonts w:ascii="Lato" w:hAnsi="Lato" w:cs="Arial"/>
          <w:color w:val="auto"/>
          <w:sz w:val="20"/>
          <w:szCs w:val="20"/>
        </w:rPr>
      </w:pPr>
      <w:r w:rsidRPr="002A465C">
        <w:rPr>
          <w:rFonts w:ascii="Lato" w:hAnsi="Lato" w:cs="Arial"/>
          <w:color w:val="auto"/>
          <w:sz w:val="20"/>
          <w:szCs w:val="20"/>
        </w:rPr>
        <w:t xml:space="preserve">Wartości obliczeniowe ekwiwalentnego współczynnika przewodzenia ciepła ścian murowanych na zaprawie cementowo-wapiennej w warunkach użytkowych </w:t>
      </w:r>
      <w:r w:rsidRPr="002A465C">
        <w:rPr>
          <w:rFonts w:ascii="Lato" w:hAnsi="Lato" w:cs="Arial"/>
          <w:color w:val="auto"/>
          <w:sz w:val="20"/>
          <w:szCs w:val="20"/>
        </w:rPr>
        <w:sym w:font="Symbol" w:char="F06C"/>
      </w:r>
      <w:r w:rsidR="00D71F42" w:rsidRPr="002A465C">
        <w:rPr>
          <w:rFonts w:ascii="Lato" w:hAnsi="Lato" w:cs="Arial"/>
          <w:color w:val="auto"/>
          <w:sz w:val="20"/>
          <w:szCs w:val="20"/>
        </w:rPr>
        <w:t>≤</w:t>
      </w:r>
      <w:r w:rsidRPr="002A465C">
        <w:rPr>
          <w:rFonts w:ascii="Lato" w:hAnsi="Lato" w:cs="Arial"/>
          <w:color w:val="auto"/>
          <w:sz w:val="20"/>
          <w:szCs w:val="20"/>
        </w:rPr>
        <w:t>0,307 (W/</w:t>
      </w:r>
      <w:proofErr w:type="spellStart"/>
      <w:r w:rsidRPr="002A465C">
        <w:rPr>
          <w:rFonts w:ascii="Lato" w:hAnsi="Lato" w:cs="Arial"/>
          <w:color w:val="auto"/>
          <w:sz w:val="20"/>
          <w:szCs w:val="20"/>
        </w:rPr>
        <w:t>mK</w:t>
      </w:r>
      <w:proofErr w:type="spellEnd"/>
      <w:r w:rsidRPr="002A465C">
        <w:rPr>
          <w:rFonts w:ascii="Lato" w:hAnsi="Lato" w:cs="Arial"/>
          <w:color w:val="auto"/>
          <w:sz w:val="20"/>
          <w:szCs w:val="20"/>
        </w:rPr>
        <w:t xml:space="preserve">) </w:t>
      </w:r>
    </w:p>
    <w:p w14:paraId="60F741BE" w14:textId="769B434C" w:rsidR="00D4601C" w:rsidRDefault="00D4601C" w:rsidP="00D4601C">
      <w:pPr>
        <w:spacing w:after="0"/>
        <w:ind w:left="284" w:right="0" w:firstLine="0"/>
        <w:rPr>
          <w:rFonts w:ascii="Lato" w:hAnsi="Lato" w:cs="Arial"/>
          <w:color w:val="auto"/>
          <w:sz w:val="20"/>
          <w:szCs w:val="20"/>
        </w:rPr>
      </w:pPr>
      <w:r w:rsidRPr="002A465C">
        <w:rPr>
          <w:rFonts w:ascii="Lato" w:hAnsi="Lato" w:cs="Arial"/>
          <w:color w:val="auto"/>
          <w:sz w:val="20"/>
          <w:szCs w:val="20"/>
        </w:rPr>
        <w:t xml:space="preserve">Wskaźniku izolacyjności akustycznej RA1 ≥ 30dB </w:t>
      </w:r>
    </w:p>
    <w:p w14:paraId="412F3C80" w14:textId="77777777" w:rsidR="000E66BD" w:rsidRDefault="000E66BD" w:rsidP="00D4601C">
      <w:pPr>
        <w:spacing w:after="0"/>
        <w:ind w:left="284" w:right="0" w:firstLine="0"/>
        <w:rPr>
          <w:rFonts w:ascii="Lato" w:hAnsi="Lato" w:cs="Arial"/>
          <w:color w:val="auto"/>
          <w:sz w:val="20"/>
          <w:szCs w:val="20"/>
        </w:rPr>
      </w:pPr>
    </w:p>
    <w:p w14:paraId="3990DD53" w14:textId="31557801" w:rsidR="000E66BD" w:rsidRPr="000E66BD" w:rsidRDefault="000E66BD" w:rsidP="000E66BD">
      <w:pPr>
        <w:spacing w:after="0"/>
        <w:ind w:left="284" w:right="0" w:firstLine="0"/>
        <w:rPr>
          <w:rFonts w:ascii="Lato" w:hAnsi="Lato" w:cs="Arial"/>
          <w:color w:val="auto"/>
          <w:sz w:val="20"/>
          <w:szCs w:val="20"/>
        </w:rPr>
      </w:pPr>
      <w:r>
        <w:rPr>
          <w:rFonts w:ascii="Lato" w:hAnsi="Lato" w:cs="Arial"/>
          <w:color w:val="auto"/>
          <w:sz w:val="20"/>
          <w:szCs w:val="20"/>
        </w:rPr>
        <w:t>Ściany fundamentowe należy wykonywać z b</w:t>
      </w:r>
      <w:r w:rsidRPr="000E66BD">
        <w:rPr>
          <w:rFonts w:ascii="Lato" w:hAnsi="Lato" w:cs="Arial"/>
          <w:color w:val="auto"/>
          <w:sz w:val="20"/>
          <w:szCs w:val="20"/>
        </w:rPr>
        <w:t>locz</w:t>
      </w:r>
      <w:r>
        <w:rPr>
          <w:rFonts w:ascii="Lato" w:hAnsi="Lato" w:cs="Arial"/>
          <w:color w:val="auto"/>
          <w:sz w:val="20"/>
          <w:szCs w:val="20"/>
        </w:rPr>
        <w:t>k</w:t>
      </w:r>
      <w:r w:rsidR="00426B7A">
        <w:rPr>
          <w:rFonts w:ascii="Lato" w:hAnsi="Lato" w:cs="Arial"/>
          <w:color w:val="auto"/>
          <w:sz w:val="20"/>
          <w:szCs w:val="20"/>
        </w:rPr>
        <w:t>ów</w:t>
      </w:r>
      <w:r w:rsidRPr="000E66BD">
        <w:rPr>
          <w:rFonts w:ascii="Lato" w:hAnsi="Lato" w:cs="Arial"/>
          <w:color w:val="auto"/>
          <w:sz w:val="20"/>
          <w:szCs w:val="20"/>
        </w:rPr>
        <w:t xml:space="preserve"> betonow</w:t>
      </w:r>
      <w:r w:rsidR="00426B7A">
        <w:rPr>
          <w:rFonts w:ascii="Lato" w:hAnsi="Lato" w:cs="Arial"/>
          <w:color w:val="auto"/>
          <w:sz w:val="20"/>
          <w:szCs w:val="20"/>
        </w:rPr>
        <w:t>ych</w:t>
      </w:r>
      <w:r w:rsidRPr="000E66BD">
        <w:rPr>
          <w:rFonts w:ascii="Lato" w:hAnsi="Lato" w:cs="Arial"/>
          <w:color w:val="auto"/>
          <w:sz w:val="20"/>
          <w:szCs w:val="20"/>
        </w:rPr>
        <w:t xml:space="preserve"> B20</w:t>
      </w:r>
    </w:p>
    <w:p w14:paraId="05879DB6" w14:textId="77777777" w:rsidR="000E66BD" w:rsidRPr="000E66BD" w:rsidRDefault="000E66BD" w:rsidP="000E66BD">
      <w:pPr>
        <w:spacing w:after="0"/>
        <w:ind w:left="284" w:right="0" w:firstLine="0"/>
        <w:rPr>
          <w:rFonts w:ascii="Lato" w:hAnsi="Lato" w:cs="Arial"/>
          <w:color w:val="auto"/>
          <w:sz w:val="20"/>
          <w:szCs w:val="20"/>
        </w:rPr>
      </w:pPr>
      <w:r w:rsidRPr="000E66BD">
        <w:rPr>
          <w:rFonts w:ascii="Lato" w:hAnsi="Lato" w:cs="Arial"/>
          <w:color w:val="auto"/>
          <w:sz w:val="20"/>
          <w:szCs w:val="20"/>
        </w:rPr>
        <w:t>Klasa betonu B-20</w:t>
      </w:r>
    </w:p>
    <w:p w14:paraId="3EB9F974" w14:textId="36672985" w:rsidR="000E66BD" w:rsidRPr="000E66BD" w:rsidRDefault="000E66BD" w:rsidP="000E66BD">
      <w:pPr>
        <w:spacing w:after="0"/>
        <w:ind w:left="284" w:right="0" w:firstLine="0"/>
        <w:rPr>
          <w:rFonts w:ascii="Lato" w:hAnsi="Lato" w:cs="Arial"/>
          <w:color w:val="auto"/>
          <w:sz w:val="20"/>
          <w:szCs w:val="20"/>
        </w:rPr>
      </w:pPr>
      <w:r w:rsidRPr="000E66BD">
        <w:rPr>
          <w:rFonts w:ascii="Lato" w:hAnsi="Lato" w:cs="Arial"/>
          <w:color w:val="auto"/>
          <w:sz w:val="20"/>
          <w:szCs w:val="20"/>
        </w:rPr>
        <w:t xml:space="preserve">Murowanie </w:t>
      </w:r>
      <w:r w:rsidR="004A6279" w:rsidRPr="00B027FF">
        <w:t>zaprawą cementowo-wapienną marki M4</w:t>
      </w:r>
    </w:p>
    <w:p w14:paraId="7FA3A2AA" w14:textId="1F4E732A" w:rsidR="000E66BD" w:rsidRPr="000E66BD" w:rsidRDefault="000E66BD" w:rsidP="000E66BD">
      <w:pPr>
        <w:spacing w:after="0"/>
        <w:ind w:left="284" w:right="0" w:firstLine="0"/>
        <w:rPr>
          <w:rFonts w:ascii="Lato" w:hAnsi="Lato" w:cs="Arial"/>
          <w:color w:val="auto"/>
          <w:sz w:val="20"/>
          <w:szCs w:val="20"/>
        </w:rPr>
      </w:pPr>
      <w:r w:rsidRPr="000E66BD">
        <w:rPr>
          <w:rFonts w:ascii="Lato" w:hAnsi="Lato" w:cs="Arial"/>
          <w:color w:val="auto"/>
          <w:sz w:val="20"/>
          <w:szCs w:val="20"/>
        </w:rPr>
        <w:t>Wymiary: 1</w:t>
      </w:r>
      <w:r w:rsidR="004A394E">
        <w:rPr>
          <w:rFonts w:ascii="Lato" w:hAnsi="Lato" w:cs="Arial"/>
          <w:color w:val="auto"/>
          <w:sz w:val="20"/>
          <w:szCs w:val="20"/>
        </w:rPr>
        <w:t>2</w:t>
      </w:r>
      <w:r w:rsidRPr="000E66BD">
        <w:rPr>
          <w:rFonts w:ascii="Lato" w:hAnsi="Lato" w:cs="Arial"/>
          <w:color w:val="auto"/>
          <w:sz w:val="20"/>
          <w:szCs w:val="20"/>
        </w:rPr>
        <w:t>x24x38 cm</w:t>
      </w:r>
    </w:p>
    <w:p w14:paraId="096B727A" w14:textId="43A4578F" w:rsidR="000E66BD" w:rsidRPr="002A465C" w:rsidRDefault="000E66BD" w:rsidP="000E66BD">
      <w:pPr>
        <w:spacing w:after="0"/>
        <w:ind w:left="284" w:right="0" w:firstLine="0"/>
        <w:rPr>
          <w:rFonts w:ascii="Lato" w:hAnsi="Lato" w:cs="Arial"/>
          <w:color w:val="auto"/>
          <w:sz w:val="20"/>
          <w:szCs w:val="20"/>
        </w:rPr>
      </w:pPr>
      <w:r w:rsidRPr="000E66BD">
        <w:rPr>
          <w:rFonts w:ascii="Lato" w:hAnsi="Lato" w:cs="Arial"/>
          <w:color w:val="auto"/>
          <w:sz w:val="20"/>
          <w:szCs w:val="20"/>
        </w:rPr>
        <w:t>Wytrzymałość na ściskanie:  &gt;/ 10 N/mm²</w:t>
      </w:r>
    </w:p>
    <w:p w14:paraId="3566C68F" w14:textId="77777777" w:rsidR="00094472" w:rsidRPr="00A37082" w:rsidRDefault="00094472" w:rsidP="003A0899">
      <w:pPr>
        <w:spacing w:after="0"/>
        <w:ind w:left="284" w:right="0" w:firstLine="0"/>
        <w:rPr>
          <w:rFonts w:ascii="Lato" w:hAnsi="Lato" w:cs="Arial"/>
          <w:color w:val="auto"/>
          <w:sz w:val="20"/>
          <w:szCs w:val="20"/>
        </w:rPr>
      </w:pPr>
    </w:p>
    <w:p w14:paraId="6074D2CB" w14:textId="77777777" w:rsidR="005C1680" w:rsidRPr="00A37082" w:rsidRDefault="00DA22ED" w:rsidP="00D30C3C">
      <w:pPr>
        <w:spacing w:after="0"/>
        <w:ind w:left="-5" w:right="0"/>
        <w:rPr>
          <w:rFonts w:ascii="Lato" w:hAnsi="Lato" w:cs="Arial"/>
          <w:color w:val="auto"/>
          <w:sz w:val="20"/>
          <w:szCs w:val="20"/>
        </w:rPr>
      </w:pPr>
      <w:r w:rsidRPr="00A37082">
        <w:rPr>
          <w:rFonts w:ascii="Lato" w:hAnsi="Lato" w:cs="Arial"/>
          <w:color w:val="auto"/>
          <w:sz w:val="20"/>
          <w:szCs w:val="20"/>
        </w:rPr>
        <w:t>2.2.2. Właściwości elementów murowych deklarowane przez ich producentów i przewidywane w dokumentacji projektowej:</w:t>
      </w:r>
    </w:p>
    <w:p w14:paraId="7CC7A430" w14:textId="77777777" w:rsidR="005C1680" w:rsidRPr="00A37082" w:rsidRDefault="00DA22ED" w:rsidP="00D30C3C">
      <w:pPr>
        <w:pStyle w:val="Nagwek2"/>
        <w:spacing w:after="0"/>
        <w:ind w:left="-5"/>
        <w:rPr>
          <w:rFonts w:ascii="Lato" w:hAnsi="Lato" w:cs="Arial"/>
          <w:color w:val="auto"/>
          <w:sz w:val="20"/>
          <w:szCs w:val="20"/>
        </w:rPr>
      </w:pPr>
      <w:r w:rsidRPr="00A37082">
        <w:rPr>
          <w:rFonts w:ascii="Lato" w:hAnsi="Lato" w:cs="Arial"/>
          <w:color w:val="auto"/>
          <w:sz w:val="20"/>
          <w:szCs w:val="20"/>
        </w:rPr>
        <w:t>• Wymiary i odchyłki wymiarowe</w:t>
      </w:r>
    </w:p>
    <w:p w14:paraId="11F2BB9A" w14:textId="77777777" w:rsidR="005C1680" w:rsidRPr="00A37082" w:rsidRDefault="00DA22ED" w:rsidP="00D30C3C">
      <w:pPr>
        <w:spacing w:after="0"/>
        <w:ind w:left="296" w:right="0"/>
        <w:rPr>
          <w:rFonts w:ascii="Lato" w:hAnsi="Lato" w:cs="Arial"/>
          <w:color w:val="auto"/>
          <w:sz w:val="20"/>
          <w:szCs w:val="20"/>
        </w:rPr>
      </w:pPr>
      <w:r w:rsidRPr="00A37082">
        <w:rPr>
          <w:rFonts w:ascii="Lato" w:hAnsi="Lato" w:cs="Arial"/>
          <w:color w:val="auto"/>
          <w:sz w:val="20"/>
          <w:szCs w:val="20"/>
        </w:rPr>
        <w:t>Według norm producent powinien podawać nominalne wymiary długości, szerokości i wysokości. Odchyłki wymiarowe charakteryzuje się dwoma parametrami:</w:t>
      </w:r>
    </w:p>
    <w:p w14:paraId="6F0CB924" w14:textId="77777777" w:rsidR="00C76762" w:rsidRPr="00A37082" w:rsidRDefault="00DA22ED" w:rsidP="00C76762">
      <w:pPr>
        <w:spacing w:after="0" w:line="301" w:lineRule="auto"/>
        <w:ind w:left="310" w:right="125"/>
        <w:rPr>
          <w:rFonts w:ascii="Lato" w:hAnsi="Lato" w:cs="Arial"/>
          <w:color w:val="auto"/>
          <w:sz w:val="20"/>
          <w:szCs w:val="20"/>
        </w:rPr>
      </w:pPr>
      <w:r w:rsidRPr="00A37082">
        <w:rPr>
          <w:rFonts w:ascii="Lato" w:hAnsi="Lato" w:cs="Arial"/>
          <w:color w:val="auto"/>
          <w:sz w:val="20"/>
          <w:szCs w:val="20"/>
        </w:rPr>
        <w:t xml:space="preserve">– wartością średnią (różnica między wartością średnią pomiarów i wartością deklarowaną), </w:t>
      </w:r>
    </w:p>
    <w:p w14:paraId="2813C7A8" w14:textId="744DFDC1" w:rsidR="005C1680" w:rsidRPr="00A37082" w:rsidRDefault="00DA22ED" w:rsidP="00C76762">
      <w:pPr>
        <w:spacing w:after="0" w:line="301" w:lineRule="auto"/>
        <w:ind w:left="310" w:right="125"/>
        <w:rPr>
          <w:rFonts w:ascii="Lato" w:hAnsi="Lato" w:cs="Arial"/>
          <w:color w:val="auto"/>
          <w:sz w:val="20"/>
          <w:szCs w:val="20"/>
        </w:rPr>
      </w:pPr>
      <w:r w:rsidRPr="00A37082">
        <w:rPr>
          <w:rFonts w:ascii="Lato" w:hAnsi="Lato" w:cs="Arial"/>
          <w:color w:val="auto"/>
          <w:sz w:val="20"/>
          <w:szCs w:val="20"/>
        </w:rPr>
        <w:t>– rozpiętością wymiarów (różnica między wynikiem największym i najmniejszym).</w:t>
      </w:r>
    </w:p>
    <w:p w14:paraId="19DF412A" w14:textId="77777777" w:rsidR="005C1680" w:rsidRPr="00A37082" w:rsidRDefault="00DA22ED" w:rsidP="00D30C3C">
      <w:pPr>
        <w:pStyle w:val="Nagwek2"/>
        <w:spacing w:after="0"/>
        <w:ind w:left="-5"/>
        <w:rPr>
          <w:rFonts w:ascii="Lato" w:hAnsi="Lato" w:cs="Arial"/>
          <w:color w:val="auto"/>
          <w:sz w:val="20"/>
          <w:szCs w:val="20"/>
        </w:rPr>
      </w:pPr>
      <w:r w:rsidRPr="00A37082">
        <w:rPr>
          <w:rFonts w:ascii="Lato" w:hAnsi="Lato" w:cs="Arial"/>
          <w:color w:val="auto"/>
          <w:sz w:val="20"/>
          <w:szCs w:val="20"/>
        </w:rPr>
        <w:t>• Kształt i budowa</w:t>
      </w:r>
    </w:p>
    <w:p w14:paraId="24D3A686" w14:textId="77777777" w:rsidR="005C1680" w:rsidRPr="00A37082" w:rsidRDefault="00DA22ED" w:rsidP="00D30C3C">
      <w:pPr>
        <w:spacing w:after="0"/>
        <w:ind w:left="296" w:right="0"/>
        <w:rPr>
          <w:rFonts w:ascii="Lato" w:hAnsi="Lato" w:cs="Arial"/>
          <w:color w:val="auto"/>
          <w:sz w:val="20"/>
          <w:szCs w:val="20"/>
        </w:rPr>
      </w:pPr>
      <w:r w:rsidRPr="00A37082">
        <w:rPr>
          <w:rFonts w:ascii="Lato" w:hAnsi="Lato" w:cs="Arial"/>
          <w:color w:val="auto"/>
          <w:sz w:val="20"/>
          <w:szCs w:val="20"/>
        </w:rPr>
        <w:t>Producent elementów murowych powinien podać ich cechy zewnętrzne w zakresie potrzebnym do jednoznacznej identyfikacji danego elementu i określenia jego przydatności do stosowania oraz ewentualnego wykorzystania przez projektanta przy wykonywaniu obliczeń statystycznych, akustycznych, ogniowych itp.</w:t>
      </w:r>
    </w:p>
    <w:p w14:paraId="66A83A58" w14:textId="77777777" w:rsidR="005C1680" w:rsidRPr="00A37082" w:rsidRDefault="00DA22ED" w:rsidP="00D30C3C">
      <w:pPr>
        <w:pStyle w:val="Nagwek2"/>
        <w:spacing w:after="0"/>
        <w:ind w:left="-5"/>
        <w:rPr>
          <w:rFonts w:ascii="Lato" w:hAnsi="Lato" w:cs="Arial"/>
          <w:color w:val="auto"/>
          <w:sz w:val="20"/>
          <w:szCs w:val="20"/>
        </w:rPr>
      </w:pPr>
      <w:r w:rsidRPr="00A37082">
        <w:rPr>
          <w:rFonts w:ascii="Lato" w:hAnsi="Lato" w:cs="Arial"/>
          <w:color w:val="auto"/>
          <w:sz w:val="20"/>
          <w:szCs w:val="20"/>
        </w:rPr>
        <w:t>• Wady i uszkodzenia powierzchniowe</w:t>
      </w:r>
    </w:p>
    <w:p w14:paraId="5ED32FBD" w14:textId="77777777" w:rsidR="005C1680" w:rsidRPr="00A37082" w:rsidRDefault="00DA22ED" w:rsidP="00D30C3C">
      <w:pPr>
        <w:spacing w:after="0" w:line="220" w:lineRule="auto"/>
        <w:ind w:left="296" w:right="-13"/>
        <w:jc w:val="left"/>
        <w:rPr>
          <w:rFonts w:ascii="Lato" w:hAnsi="Lato" w:cs="Arial"/>
          <w:color w:val="auto"/>
          <w:sz w:val="20"/>
          <w:szCs w:val="20"/>
        </w:rPr>
      </w:pPr>
      <w:r w:rsidRPr="00A37082">
        <w:rPr>
          <w:rFonts w:ascii="Lato" w:hAnsi="Lato" w:cs="Arial"/>
          <w:color w:val="auto"/>
          <w:sz w:val="20"/>
          <w:szCs w:val="20"/>
        </w:rPr>
        <w:t>W odniesieniu do elementów przeznaczonych do murowania na cienkie spoiny wymagane jest podanie przez producenta maksymalnych dopuszczalnych odchyleń płaskości powierzchni kładzenia (wspornych).</w:t>
      </w:r>
    </w:p>
    <w:p w14:paraId="66DB4378" w14:textId="77777777" w:rsidR="005C1680" w:rsidRPr="00A37082" w:rsidRDefault="00DA22ED" w:rsidP="00D30C3C">
      <w:pPr>
        <w:pStyle w:val="Nagwek2"/>
        <w:spacing w:after="0"/>
        <w:ind w:left="-5"/>
        <w:rPr>
          <w:rFonts w:ascii="Lato" w:hAnsi="Lato" w:cs="Arial"/>
          <w:color w:val="auto"/>
          <w:sz w:val="20"/>
          <w:szCs w:val="20"/>
        </w:rPr>
      </w:pPr>
      <w:r w:rsidRPr="00A37082">
        <w:rPr>
          <w:rFonts w:ascii="Lato" w:hAnsi="Lato" w:cs="Arial"/>
          <w:color w:val="auto"/>
          <w:sz w:val="20"/>
          <w:szCs w:val="20"/>
        </w:rPr>
        <w:t>• Gęstość</w:t>
      </w:r>
    </w:p>
    <w:p w14:paraId="04B83C52" w14:textId="77777777" w:rsidR="005C1680" w:rsidRPr="00A37082" w:rsidRDefault="00DA22ED" w:rsidP="00D30C3C">
      <w:pPr>
        <w:spacing w:after="0"/>
        <w:ind w:left="296" w:right="0"/>
        <w:rPr>
          <w:rFonts w:ascii="Lato" w:hAnsi="Lato" w:cs="Arial"/>
          <w:color w:val="auto"/>
          <w:sz w:val="20"/>
          <w:szCs w:val="20"/>
        </w:rPr>
      </w:pPr>
      <w:r w:rsidRPr="00A37082">
        <w:rPr>
          <w:rFonts w:ascii="Lato" w:hAnsi="Lato" w:cs="Arial"/>
          <w:color w:val="auto"/>
          <w:sz w:val="20"/>
          <w:szCs w:val="20"/>
        </w:rPr>
        <w:t>Gęstość brutto i netto oznaczana w stanie suchym powinna być deklarowana wtedy, kiedy takie dane są potrzebne do oceny izolacyjności akustycznej, nośności, odporności ogniowej lub izolacyjności cieplnej ścian.</w:t>
      </w:r>
    </w:p>
    <w:p w14:paraId="2AEED495" w14:textId="77777777" w:rsidR="005C1680" w:rsidRPr="00A37082" w:rsidRDefault="00DA22ED" w:rsidP="00D30C3C">
      <w:pPr>
        <w:pStyle w:val="Nagwek2"/>
        <w:spacing w:after="0"/>
        <w:ind w:left="-5"/>
        <w:rPr>
          <w:rFonts w:ascii="Lato" w:hAnsi="Lato" w:cs="Arial"/>
          <w:color w:val="auto"/>
          <w:sz w:val="20"/>
          <w:szCs w:val="20"/>
        </w:rPr>
      </w:pPr>
      <w:r w:rsidRPr="00A37082">
        <w:rPr>
          <w:rFonts w:ascii="Lato" w:hAnsi="Lato" w:cs="Arial"/>
          <w:color w:val="auto"/>
          <w:sz w:val="20"/>
          <w:szCs w:val="20"/>
        </w:rPr>
        <w:t>• Wytrzymałość na ściskanie</w:t>
      </w:r>
    </w:p>
    <w:p w14:paraId="275E13D9" w14:textId="77777777" w:rsidR="005C1680" w:rsidRPr="00A37082" w:rsidRDefault="00DA22ED" w:rsidP="00D30C3C">
      <w:pPr>
        <w:spacing w:after="0"/>
        <w:ind w:left="296" w:right="0"/>
        <w:rPr>
          <w:rFonts w:ascii="Lato" w:hAnsi="Lato" w:cs="Arial"/>
          <w:color w:val="auto"/>
          <w:sz w:val="20"/>
          <w:szCs w:val="20"/>
        </w:rPr>
      </w:pPr>
      <w:r w:rsidRPr="00A37082">
        <w:rPr>
          <w:rFonts w:ascii="Lato" w:hAnsi="Lato" w:cs="Arial"/>
          <w:color w:val="auto"/>
          <w:sz w:val="20"/>
          <w:szCs w:val="20"/>
        </w:rPr>
        <w:t>Zgodnie z normami producenci powinni podawać średnią wytrzymałość na ściskanie elementów murowych. Producent może również deklarować wytrzymałość znormalizowaną. Konieczne jest również podanie kategorii produkcji elementów murowych.</w:t>
      </w:r>
    </w:p>
    <w:p w14:paraId="5F2C3CC1" w14:textId="77777777" w:rsidR="005C1680" w:rsidRPr="00A37082" w:rsidRDefault="00DA22ED" w:rsidP="00D30C3C">
      <w:pPr>
        <w:pStyle w:val="Nagwek2"/>
        <w:spacing w:after="0"/>
        <w:ind w:left="-5"/>
        <w:rPr>
          <w:rFonts w:ascii="Lato" w:hAnsi="Lato" w:cs="Arial"/>
          <w:color w:val="auto"/>
          <w:sz w:val="20"/>
          <w:szCs w:val="20"/>
        </w:rPr>
      </w:pPr>
      <w:r w:rsidRPr="00A37082">
        <w:rPr>
          <w:rFonts w:ascii="Lato" w:hAnsi="Lato" w:cs="Arial"/>
          <w:color w:val="auto"/>
          <w:sz w:val="20"/>
          <w:szCs w:val="20"/>
        </w:rPr>
        <w:lastRenderedPageBreak/>
        <w:t>• Trwałość (mrozoodporność)</w:t>
      </w:r>
    </w:p>
    <w:p w14:paraId="3F23988C" w14:textId="77777777" w:rsidR="005C1680" w:rsidRPr="00A37082" w:rsidRDefault="00DA22ED" w:rsidP="00D30C3C">
      <w:pPr>
        <w:spacing w:after="0"/>
        <w:ind w:left="296" w:right="0"/>
        <w:rPr>
          <w:rFonts w:ascii="Lato" w:hAnsi="Lato" w:cs="Arial"/>
          <w:color w:val="auto"/>
          <w:sz w:val="20"/>
          <w:szCs w:val="20"/>
        </w:rPr>
      </w:pPr>
      <w:r w:rsidRPr="00A37082">
        <w:rPr>
          <w:rFonts w:ascii="Lato" w:hAnsi="Lato" w:cs="Arial"/>
          <w:color w:val="auto"/>
          <w:sz w:val="20"/>
          <w:szCs w:val="20"/>
        </w:rPr>
        <w:t>Dobór grup elementów murowych w projekcie powinien uwzględniać przewidywane warunki środowiskowe i w konsekwencji stopień narażenia na zawilgocenie konstrukcji murowych.</w:t>
      </w:r>
    </w:p>
    <w:p w14:paraId="53A003EE" w14:textId="77777777" w:rsidR="005C1680" w:rsidRPr="00A37082" w:rsidRDefault="00DA22ED" w:rsidP="00D30C3C">
      <w:pPr>
        <w:spacing w:after="0"/>
        <w:ind w:left="296" w:right="0"/>
        <w:rPr>
          <w:rFonts w:ascii="Lato" w:hAnsi="Lato" w:cs="Arial"/>
          <w:color w:val="auto"/>
          <w:sz w:val="20"/>
          <w:szCs w:val="20"/>
        </w:rPr>
      </w:pPr>
      <w:r w:rsidRPr="00A37082">
        <w:rPr>
          <w:rFonts w:ascii="Lato" w:hAnsi="Lato" w:cs="Arial"/>
          <w:color w:val="auto"/>
          <w:sz w:val="20"/>
          <w:szCs w:val="20"/>
        </w:rPr>
        <w:t>Konstrukcje murowe narażone na stałe zawilgocenie powinny być odporne na:</w:t>
      </w:r>
    </w:p>
    <w:p w14:paraId="3CC3AFD5" w14:textId="77777777" w:rsidR="005C1680" w:rsidRPr="00A37082" w:rsidRDefault="00DA22ED" w:rsidP="00D30C3C">
      <w:pPr>
        <w:numPr>
          <w:ilvl w:val="0"/>
          <w:numId w:val="8"/>
        </w:numPr>
        <w:spacing w:after="0" w:line="301" w:lineRule="auto"/>
        <w:ind w:right="0" w:hanging="286"/>
        <w:rPr>
          <w:rFonts w:ascii="Lato" w:hAnsi="Lato" w:cs="Arial"/>
          <w:color w:val="auto"/>
          <w:sz w:val="20"/>
          <w:szCs w:val="20"/>
        </w:rPr>
      </w:pPr>
      <w:r w:rsidRPr="00A37082">
        <w:rPr>
          <w:rFonts w:ascii="Lato" w:hAnsi="Lato" w:cs="Arial"/>
          <w:color w:val="auto"/>
          <w:sz w:val="20"/>
          <w:szCs w:val="20"/>
        </w:rPr>
        <w:t>cykliczne zamrażanie i rozmrażanie,– działanie siarczanów i chlorków.</w:t>
      </w:r>
    </w:p>
    <w:p w14:paraId="3A3D4736" w14:textId="77777777" w:rsidR="005C1680" w:rsidRPr="00A37082" w:rsidRDefault="00DA22ED" w:rsidP="00D30C3C">
      <w:pPr>
        <w:spacing w:after="0"/>
        <w:ind w:left="286" w:right="0" w:firstLine="286"/>
        <w:rPr>
          <w:rFonts w:ascii="Lato" w:hAnsi="Lato" w:cs="Arial"/>
          <w:color w:val="auto"/>
          <w:sz w:val="20"/>
          <w:szCs w:val="20"/>
        </w:rPr>
      </w:pPr>
      <w:r w:rsidRPr="00A37082">
        <w:rPr>
          <w:rFonts w:ascii="Lato" w:hAnsi="Lato" w:cs="Arial"/>
          <w:color w:val="auto"/>
          <w:sz w:val="20"/>
          <w:szCs w:val="20"/>
        </w:rPr>
        <w:t>Ponieważ pod pojęciem trwałości elementów murowych należy rozumieć przede wszystkim mrozoodporność, więc kategorie odporności elementów murowych na cykle zamrażania i rozmrażania powinny być skorelowane z przewidywanym sposobem ich zastosowania. Rozróżnia się następujące kategorie:</w:t>
      </w:r>
    </w:p>
    <w:p w14:paraId="5BE1AB5F" w14:textId="562786CC" w:rsidR="005C1680" w:rsidRPr="00A37082" w:rsidRDefault="00DA22ED" w:rsidP="00D30C3C">
      <w:pPr>
        <w:numPr>
          <w:ilvl w:val="0"/>
          <w:numId w:val="8"/>
        </w:numPr>
        <w:spacing w:after="0"/>
        <w:ind w:right="0" w:hanging="286"/>
        <w:rPr>
          <w:rFonts w:ascii="Lato" w:hAnsi="Lato" w:cs="Arial"/>
          <w:color w:val="auto"/>
          <w:sz w:val="20"/>
          <w:szCs w:val="20"/>
        </w:rPr>
      </w:pPr>
      <w:r w:rsidRPr="00A37082">
        <w:rPr>
          <w:rFonts w:ascii="Lato" w:hAnsi="Lato" w:cs="Arial"/>
          <w:color w:val="auto"/>
          <w:sz w:val="20"/>
          <w:szCs w:val="20"/>
        </w:rPr>
        <w:t>kategoria F0, warunki obojętne (ściany wewnętrzne, wewnętrzne warstwy ścian</w:t>
      </w:r>
      <w:r w:rsidR="00C76762" w:rsidRPr="00A37082">
        <w:rPr>
          <w:rFonts w:ascii="Lato" w:hAnsi="Lato" w:cs="Arial"/>
          <w:color w:val="auto"/>
          <w:sz w:val="20"/>
          <w:szCs w:val="20"/>
        </w:rPr>
        <w:t xml:space="preserve"> </w:t>
      </w:r>
      <w:r w:rsidRPr="00A37082">
        <w:rPr>
          <w:rFonts w:ascii="Lato" w:hAnsi="Lato" w:cs="Arial"/>
          <w:color w:val="auto"/>
          <w:sz w:val="20"/>
          <w:szCs w:val="20"/>
        </w:rPr>
        <w:t>szczelinowych),</w:t>
      </w:r>
    </w:p>
    <w:p w14:paraId="7B7843A9" w14:textId="456B2F87" w:rsidR="005C1680" w:rsidRPr="00A37082" w:rsidRDefault="00DA22ED" w:rsidP="00D30C3C">
      <w:pPr>
        <w:numPr>
          <w:ilvl w:val="0"/>
          <w:numId w:val="8"/>
        </w:numPr>
        <w:spacing w:after="0"/>
        <w:ind w:right="0" w:hanging="286"/>
        <w:rPr>
          <w:rFonts w:ascii="Lato" w:hAnsi="Lato" w:cs="Arial"/>
          <w:color w:val="auto"/>
          <w:sz w:val="20"/>
          <w:szCs w:val="20"/>
        </w:rPr>
      </w:pPr>
      <w:r w:rsidRPr="00A37082">
        <w:rPr>
          <w:rFonts w:ascii="Lato" w:hAnsi="Lato" w:cs="Arial"/>
          <w:color w:val="auto"/>
          <w:sz w:val="20"/>
          <w:szCs w:val="20"/>
        </w:rPr>
        <w:t>kategoria F1, warunki umiarkowane (zewnętrzne elementy budynku narażone na</w:t>
      </w:r>
      <w:r w:rsidR="00C76762" w:rsidRPr="00A37082">
        <w:rPr>
          <w:rFonts w:ascii="Lato" w:hAnsi="Lato" w:cs="Arial"/>
          <w:color w:val="auto"/>
          <w:sz w:val="20"/>
          <w:szCs w:val="20"/>
        </w:rPr>
        <w:t xml:space="preserve"> </w:t>
      </w:r>
      <w:r w:rsidRPr="00A37082">
        <w:rPr>
          <w:rFonts w:ascii="Lato" w:hAnsi="Lato" w:cs="Arial"/>
          <w:color w:val="auto"/>
          <w:sz w:val="20"/>
          <w:szCs w:val="20"/>
        </w:rPr>
        <w:t>zamrażanie i rozmrażanie, ale zabezpieczone przed bezpośrednim nasączaniem),</w:t>
      </w:r>
    </w:p>
    <w:p w14:paraId="4FC896AA" w14:textId="3C0B2BB4" w:rsidR="005C1680" w:rsidRPr="00A37082" w:rsidRDefault="00DA22ED" w:rsidP="00D30C3C">
      <w:pPr>
        <w:numPr>
          <w:ilvl w:val="0"/>
          <w:numId w:val="8"/>
        </w:numPr>
        <w:spacing w:after="0"/>
        <w:ind w:right="0" w:hanging="286"/>
        <w:rPr>
          <w:rFonts w:ascii="Lato" w:hAnsi="Lato" w:cs="Arial"/>
          <w:color w:val="auto"/>
          <w:sz w:val="20"/>
          <w:szCs w:val="20"/>
        </w:rPr>
      </w:pPr>
      <w:r w:rsidRPr="00A37082">
        <w:rPr>
          <w:rFonts w:ascii="Lato" w:hAnsi="Lato" w:cs="Arial"/>
          <w:color w:val="auto"/>
          <w:sz w:val="20"/>
          <w:szCs w:val="20"/>
        </w:rPr>
        <w:t>kategoria F2, warunki surowe (nieotynkowane przyziemie, nieotynkowane parapety,</w:t>
      </w:r>
      <w:r w:rsidR="00C76762" w:rsidRPr="00A37082">
        <w:rPr>
          <w:rFonts w:ascii="Lato" w:hAnsi="Lato" w:cs="Arial"/>
          <w:color w:val="auto"/>
          <w:sz w:val="20"/>
          <w:szCs w:val="20"/>
        </w:rPr>
        <w:t xml:space="preserve"> </w:t>
      </w:r>
      <w:r w:rsidRPr="00A37082">
        <w:rPr>
          <w:rFonts w:ascii="Lato" w:hAnsi="Lato" w:cs="Arial"/>
          <w:color w:val="auto"/>
          <w:sz w:val="20"/>
          <w:szCs w:val="20"/>
        </w:rPr>
        <w:t>nieotynkowane kominy, zasklepienia, zwieńczenia, wolno stojące ściany graniczne).</w:t>
      </w:r>
    </w:p>
    <w:p w14:paraId="5D48E3BA" w14:textId="77777777" w:rsidR="005C1680" w:rsidRPr="00A37082" w:rsidRDefault="00DA22ED" w:rsidP="00D30C3C">
      <w:pPr>
        <w:pStyle w:val="Nagwek2"/>
        <w:spacing w:after="0"/>
        <w:ind w:left="-5"/>
        <w:rPr>
          <w:rFonts w:ascii="Lato" w:hAnsi="Lato" w:cs="Arial"/>
          <w:color w:val="auto"/>
          <w:sz w:val="20"/>
          <w:szCs w:val="20"/>
        </w:rPr>
      </w:pPr>
      <w:r w:rsidRPr="00A37082">
        <w:rPr>
          <w:rFonts w:ascii="Lato" w:hAnsi="Lato" w:cs="Arial"/>
          <w:color w:val="auto"/>
          <w:sz w:val="20"/>
          <w:szCs w:val="20"/>
        </w:rPr>
        <w:t>• Właściwości cieplne</w:t>
      </w:r>
    </w:p>
    <w:p w14:paraId="50554CF5" w14:textId="2AF971C3" w:rsidR="005C1680" w:rsidRPr="00A37082" w:rsidRDefault="00DA22ED" w:rsidP="00D30C3C">
      <w:pPr>
        <w:spacing w:after="0"/>
        <w:ind w:left="296" w:right="0"/>
        <w:rPr>
          <w:rFonts w:ascii="Lato" w:hAnsi="Lato" w:cs="Arial"/>
          <w:color w:val="auto"/>
          <w:sz w:val="20"/>
          <w:szCs w:val="20"/>
        </w:rPr>
      </w:pPr>
      <w:r w:rsidRPr="00A37082">
        <w:rPr>
          <w:rFonts w:ascii="Lato" w:hAnsi="Lato" w:cs="Arial"/>
          <w:color w:val="auto"/>
          <w:sz w:val="20"/>
          <w:szCs w:val="20"/>
        </w:rPr>
        <w:t>W przypadku elementów przeznaczonych do stosowania w konstrukcjach podlegających wymaganiom izolacyjności cieplnej, producent powinien podać informacje o właściwościach cieplnych. Informacje te mogą być oparte na wartościach tabelarycznych, obliczeniach lub badaniach, zgodnie z PN-EN 1745</w:t>
      </w:r>
      <w:r w:rsidR="003A1A76" w:rsidRPr="00A37082">
        <w:rPr>
          <w:rFonts w:ascii="Lato" w:hAnsi="Lato" w:cs="Arial"/>
          <w:color w:val="auto"/>
          <w:sz w:val="20"/>
          <w:szCs w:val="20"/>
        </w:rPr>
        <w:t>:2020-12</w:t>
      </w:r>
      <w:r w:rsidRPr="00A37082">
        <w:rPr>
          <w:rFonts w:ascii="Lato" w:hAnsi="Lato" w:cs="Arial"/>
          <w:color w:val="auto"/>
          <w:sz w:val="20"/>
          <w:szCs w:val="20"/>
        </w:rPr>
        <w:t>.</w:t>
      </w:r>
    </w:p>
    <w:p w14:paraId="73762C8A" w14:textId="77777777" w:rsidR="005C1680" w:rsidRPr="00A37082" w:rsidRDefault="00DA22ED" w:rsidP="00D30C3C">
      <w:pPr>
        <w:pStyle w:val="Nagwek2"/>
        <w:spacing w:after="0"/>
        <w:ind w:left="-5"/>
        <w:rPr>
          <w:rFonts w:ascii="Lato" w:hAnsi="Lato" w:cs="Arial"/>
          <w:color w:val="auto"/>
          <w:sz w:val="20"/>
          <w:szCs w:val="20"/>
        </w:rPr>
      </w:pPr>
      <w:r w:rsidRPr="00A37082">
        <w:rPr>
          <w:rFonts w:ascii="Lato" w:hAnsi="Lato" w:cs="Arial"/>
          <w:color w:val="auto"/>
          <w:sz w:val="20"/>
          <w:szCs w:val="20"/>
        </w:rPr>
        <w:t>• Absorpcja wody – zewnętrzne nietynkowane elementy budynku</w:t>
      </w:r>
    </w:p>
    <w:p w14:paraId="1797ACA9" w14:textId="77777777" w:rsidR="005C1680" w:rsidRPr="00A37082" w:rsidRDefault="00DA22ED" w:rsidP="00D30C3C">
      <w:pPr>
        <w:spacing w:after="0"/>
        <w:ind w:left="296" w:right="0"/>
        <w:rPr>
          <w:rFonts w:ascii="Lato" w:hAnsi="Lato" w:cs="Arial"/>
          <w:color w:val="auto"/>
          <w:sz w:val="20"/>
          <w:szCs w:val="20"/>
        </w:rPr>
      </w:pPr>
      <w:r w:rsidRPr="00A37082">
        <w:rPr>
          <w:rFonts w:ascii="Lato" w:hAnsi="Lato" w:cs="Arial"/>
          <w:color w:val="auto"/>
          <w:sz w:val="20"/>
          <w:szCs w:val="20"/>
        </w:rPr>
        <w:t>W przypadku elementów stosowanych do budowy zewnętrznych ścian licowych sprawdzana jest ich absorpcja (nasiąkliwość) 24-godzinna.</w:t>
      </w:r>
    </w:p>
    <w:p w14:paraId="30C7930E" w14:textId="77777777" w:rsidR="005C1680" w:rsidRPr="00A37082" w:rsidRDefault="00DA22ED" w:rsidP="00D30C3C">
      <w:pPr>
        <w:pStyle w:val="Nagwek2"/>
        <w:spacing w:after="0"/>
        <w:ind w:left="-5"/>
        <w:rPr>
          <w:rFonts w:ascii="Lato" w:hAnsi="Lato" w:cs="Arial"/>
          <w:color w:val="auto"/>
          <w:sz w:val="20"/>
          <w:szCs w:val="20"/>
        </w:rPr>
      </w:pPr>
      <w:r w:rsidRPr="00A37082">
        <w:rPr>
          <w:rFonts w:ascii="Lato" w:hAnsi="Lato" w:cs="Arial"/>
          <w:color w:val="auto"/>
          <w:sz w:val="20"/>
          <w:szCs w:val="20"/>
        </w:rPr>
        <w:t>• Absorpcja wody – warstwy odporne na wilgoć</w:t>
      </w:r>
    </w:p>
    <w:p w14:paraId="73615ABF" w14:textId="77777777" w:rsidR="005C1680" w:rsidRPr="00A37082" w:rsidRDefault="00DA22ED" w:rsidP="00D30C3C">
      <w:pPr>
        <w:spacing w:after="0"/>
        <w:ind w:left="296" w:right="0"/>
        <w:rPr>
          <w:rFonts w:ascii="Lato" w:hAnsi="Lato" w:cs="Arial"/>
          <w:color w:val="auto"/>
          <w:sz w:val="20"/>
          <w:szCs w:val="20"/>
        </w:rPr>
      </w:pPr>
      <w:r w:rsidRPr="00A37082">
        <w:rPr>
          <w:rFonts w:ascii="Lato" w:hAnsi="Lato" w:cs="Arial"/>
          <w:color w:val="auto"/>
          <w:sz w:val="20"/>
          <w:szCs w:val="20"/>
        </w:rPr>
        <w:t>W przypadku elementów murowych stosowanych w konstrukcjach szczególnie narażonych na silne zawilgocenie, określa się absorpcję (nasiąkliwość) za pomocą gotowania w wodzie.</w:t>
      </w:r>
    </w:p>
    <w:p w14:paraId="78E34958" w14:textId="77777777" w:rsidR="005C1680" w:rsidRPr="00A37082" w:rsidRDefault="00DA22ED" w:rsidP="00D30C3C">
      <w:pPr>
        <w:pStyle w:val="Nagwek2"/>
        <w:spacing w:after="0"/>
        <w:ind w:left="-5"/>
        <w:rPr>
          <w:rFonts w:ascii="Lato" w:hAnsi="Lato" w:cs="Arial"/>
          <w:color w:val="auto"/>
          <w:sz w:val="20"/>
          <w:szCs w:val="20"/>
        </w:rPr>
      </w:pPr>
      <w:r w:rsidRPr="00A37082">
        <w:rPr>
          <w:rFonts w:ascii="Lato" w:hAnsi="Lato" w:cs="Arial"/>
          <w:color w:val="auto"/>
          <w:sz w:val="20"/>
          <w:szCs w:val="20"/>
        </w:rPr>
        <w:t>• Absorpcja wody – początkowa wielkość absorpcji wody</w:t>
      </w:r>
    </w:p>
    <w:p w14:paraId="4281ADD4" w14:textId="77777777" w:rsidR="005C1680" w:rsidRPr="00A37082" w:rsidRDefault="00DA22ED" w:rsidP="00D30C3C">
      <w:pPr>
        <w:spacing w:after="0"/>
        <w:ind w:left="296" w:right="0"/>
        <w:rPr>
          <w:rFonts w:ascii="Lato" w:hAnsi="Lato" w:cs="Arial"/>
          <w:color w:val="auto"/>
          <w:sz w:val="20"/>
          <w:szCs w:val="20"/>
        </w:rPr>
      </w:pPr>
      <w:r w:rsidRPr="00A37082">
        <w:rPr>
          <w:rFonts w:ascii="Lato" w:hAnsi="Lato" w:cs="Arial"/>
          <w:color w:val="auto"/>
          <w:sz w:val="20"/>
          <w:szCs w:val="20"/>
        </w:rPr>
        <w:t>Jeżeli jest to niezbędne, ze względu na sposób stosowania elementów, należy sprawdzać początkową wielkość absorpcji wody w czasie 60 sekund.</w:t>
      </w:r>
    </w:p>
    <w:p w14:paraId="03F67769" w14:textId="77777777" w:rsidR="005C1680" w:rsidRPr="00A37082" w:rsidRDefault="00DA22ED" w:rsidP="00D30C3C">
      <w:pPr>
        <w:pStyle w:val="Nagwek2"/>
        <w:spacing w:after="0"/>
        <w:ind w:left="-5"/>
        <w:rPr>
          <w:rFonts w:ascii="Lato" w:hAnsi="Lato" w:cs="Arial"/>
          <w:color w:val="auto"/>
          <w:sz w:val="20"/>
          <w:szCs w:val="20"/>
        </w:rPr>
      </w:pPr>
      <w:r w:rsidRPr="00A37082">
        <w:rPr>
          <w:rFonts w:ascii="Lato" w:hAnsi="Lato" w:cs="Arial"/>
          <w:color w:val="auto"/>
          <w:sz w:val="20"/>
          <w:szCs w:val="20"/>
        </w:rPr>
        <w:t>• Reakcja na ogień</w:t>
      </w:r>
    </w:p>
    <w:p w14:paraId="214F9F02" w14:textId="77777777" w:rsidR="005C1680" w:rsidRPr="00A37082" w:rsidRDefault="00DA22ED" w:rsidP="00D30C3C">
      <w:pPr>
        <w:spacing w:after="0"/>
        <w:ind w:left="296" w:right="0"/>
        <w:rPr>
          <w:rFonts w:ascii="Lato" w:hAnsi="Lato" w:cs="Arial"/>
          <w:color w:val="auto"/>
          <w:sz w:val="20"/>
          <w:szCs w:val="20"/>
        </w:rPr>
      </w:pPr>
      <w:r w:rsidRPr="00A37082">
        <w:rPr>
          <w:rFonts w:ascii="Lato" w:hAnsi="Lato" w:cs="Arial"/>
          <w:color w:val="auto"/>
          <w:sz w:val="20"/>
          <w:szCs w:val="20"/>
        </w:rPr>
        <w:t>Jeżeli przewidywane zastosowanie wyrobu tego wymaga, producent powinien deklarować klasę reakcji na ogień elementu murowego. Jeżeli element zawiera mniej niż 1% masy (objętości) materiałów organicznych, deklarować można klasę A1 bez konieczności przeprowadzania badań ogniowych.</w:t>
      </w:r>
    </w:p>
    <w:p w14:paraId="0693DB7C" w14:textId="77777777" w:rsidR="005C1680" w:rsidRPr="00A37082" w:rsidRDefault="00DA22ED" w:rsidP="00D30C3C">
      <w:pPr>
        <w:pStyle w:val="Nagwek2"/>
        <w:spacing w:after="0"/>
        <w:ind w:left="-5"/>
        <w:rPr>
          <w:rFonts w:ascii="Lato" w:hAnsi="Lato" w:cs="Arial"/>
          <w:color w:val="auto"/>
          <w:sz w:val="20"/>
          <w:szCs w:val="20"/>
        </w:rPr>
      </w:pPr>
      <w:r w:rsidRPr="00A37082">
        <w:rPr>
          <w:rFonts w:ascii="Lato" w:hAnsi="Lato" w:cs="Arial"/>
          <w:color w:val="auto"/>
          <w:sz w:val="20"/>
          <w:szCs w:val="20"/>
        </w:rPr>
        <w:t>• Zawartość aktywnych soli rozpuszczalnych</w:t>
      </w:r>
    </w:p>
    <w:p w14:paraId="7157C9A8" w14:textId="77777777" w:rsidR="005C1680" w:rsidRPr="00A37082" w:rsidRDefault="00DA22ED" w:rsidP="00D30C3C">
      <w:pPr>
        <w:spacing w:after="0"/>
        <w:ind w:left="296" w:right="0"/>
        <w:rPr>
          <w:rFonts w:ascii="Lato" w:hAnsi="Lato" w:cs="Arial"/>
          <w:color w:val="auto"/>
          <w:sz w:val="20"/>
          <w:szCs w:val="20"/>
        </w:rPr>
      </w:pPr>
      <w:r w:rsidRPr="00A37082">
        <w:rPr>
          <w:rFonts w:ascii="Lato" w:hAnsi="Lato" w:cs="Arial"/>
          <w:color w:val="auto"/>
          <w:sz w:val="20"/>
          <w:szCs w:val="20"/>
        </w:rPr>
        <w:t>W przypadku elementów ceramicznych, zależnie od przewidywanego zakresu zastosowania, bada się zawartość aktywnych soli rozpuszczalnych.</w:t>
      </w:r>
    </w:p>
    <w:p w14:paraId="4FE03947" w14:textId="77777777" w:rsidR="005C1680" w:rsidRPr="00A37082" w:rsidRDefault="00DA22ED" w:rsidP="00D30C3C">
      <w:pPr>
        <w:pStyle w:val="Nagwek2"/>
        <w:spacing w:after="0"/>
        <w:ind w:left="-5"/>
        <w:rPr>
          <w:rFonts w:ascii="Lato" w:hAnsi="Lato" w:cs="Arial"/>
          <w:color w:val="auto"/>
          <w:sz w:val="20"/>
          <w:szCs w:val="20"/>
        </w:rPr>
      </w:pPr>
      <w:r w:rsidRPr="00A37082">
        <w:rPr>
          <w:rFonts w:ascii="Lato" w:hAnsi="Lato" w:cs="Arial"/>
          <w:color w:val="auto"/>
          <w:sz w:val="20"/>
          <w:szCs w:val="20"/>
        </w:rPr>
        <w:t>• Rozszerzalność pod wpływem wilgoci</w:t>
      </w:r>
    </w:p>
    <w:p w14:paraId="68022D63" w14:textId="77777777" w:rsidR="005C1680" w:rsidRPr="00A37082" w:rsidRDefault="00DA22ED" w:rsidP="00D30C3C">
      <w:pPr>
        <w:spacing w:after="0"/>
        <w:ind w:left="296" w:right="0"/>
        <w:rPr>
          <w:rFonts w:ascii="Lato" w:hAnsi="Lato" w:cs="Arial"/>
          <w:color w:val="auto"/>
          <w:sz w:val="20"/>
          <w:szCs w:val="20"/>
        </w:rPr>
      </w:pPr>
      <w:r w:rsidRPr="00A37082">
        <w:rPr>
          <w:rFonts w:ascii="Lato" w:hAnsi="Lato" w:cs="Arial"/>
          <w:color w:val="auto"/>
          <w:sz w:val="20"/>
          <w:szCs w:val="20"/>
        </w:rPr>
        <w:t>Jeżeli normy tego wymagają, to można przeprowadzić badania zmian liniowych pod wpływem wilgoci elementów murowych.</w:t>
      </w:r>
    </w:p>
    <w:p w14:paraId="36940B94" w14:textId="77777777" w:rsidR="005C1680" w:rsidRPr="00A37082" w:rsidRDefault="00DA22ED" w:rsidP="00D30C3C">
      <w:pPr>
        <w:pStyle w:val="Nagwek2"/>
        <w:spacing w:after="0"/>
        <w:ind w:left="-5"/>
        <w:rPr>
          <w:rFonts w:ascii="Lato" w:hAnsi="Lato" w:cs="Arial"/>
          <w:color w:val="auto"/>
          <w:sz w:val="20"/>
          <w:szCs w:val="20"/>
        </w:rPr>
      </w:pPr>
      <w:r w:rsidRPr="00A37082">
        <w:rPr>
          <w:rFonts w:ascii="Lato" w:hAnsi="Lato" w:cs="Arial"/>
          <w:color w:val="auto"/>
          <w:sz w:val="20"/>
          <w:szCs w:val="20"/>
        </w:rPr>
        <w:t>• Przepuszczalność pary wodnej</w:t>
      </w:r>
    </w:p>
    <w:p w14:paraId="688CF3B8" w14:textId="77777777" w:rsidR="005C1680" w:rsidRPr="00A37082" w:rsidRDefault="00DA22ED" w:rsidP="00D30C3C">
      <w:pPr>
        <w:spacing w:after="0"/>
        <w:ind w:left="296" w:right="0"/>
        <w:rPr>
          <w:rFonts w:ascii="Lato" w:hAnsi="Lato" w:cs="Arial"/>
          <w:color w:val="auto"/>
          <w:sz w:val="20"/>
          <w:szCs w:val="20"/>
        </w:rPr>
      </w:pPr>
      <w:r w:rsidRPr="00A37082">
        <w:rPr>
          <w:rFonts w:ascii="Lato" w:hAnsi="Lato" w:cs="Arial"/>
          <w:color w:val="auto"/>
          <w:sz w:val="20"/>
          <w:szCs w:val="20"/>
        </w:rPr>
        <w:t>W przypadku elementów licowych, należy podać tabelaryczną wartość współczynnika dyfuzji pary wodnej. Tabelaryczny (normowy) współczynnik dyfuzji określa się na podstawie gęstości materiału.</w:t>
      </w:r>
    </w:p>
    <w:p w14:paraId="026EDA93" w14:textId="77777777" w:rsidR="005C1680" w:rsidRPr="00A37082" w:rsidRDefault="00DA22ED" w:rsidP="00D30C3C">
      <w:pPr>
        <w:pStyle w:val="Nagwek2"/>
        <w:spacing w:after="0"/>
        <w:ind w:left="-5"/>
        <w:rPr>
          <w:rFonts w:ascii="Lato" w:hAnsi="Lato" w:cs="Arial"/>
          <w:color w:val="auto"/>
          <w:sz w:val="20"/>
          <w:szCs w:val="20"/>
        </w:rPr>
      </w:pPr>
      <w:r w:rsidRPr="00A37082">
        <w:rPr>
          <w:rFonts w:ascii="Lato" w:hAnsi="Lato" w:cs="Arial"/>
          <w:color w:val="auto"/>
          <w:sz w:val="20"/>
          <w:szCs w:val="20"/>
        </w:rPr>
        <w:t>• Wytrzymałość spoiny (charakterystyczna początkowa wytrzymałość spoiny)</w:t>
      </w:r>
    </w:p>
    <w:p w14:paraId="71C3EF20" w14:textId="77777777" w:rsidR="005C1680" w:rsidRPr="00A37082" w:rsidRDefault="00DA22ED" w:rsidP="00D30C3C">
      <w:pPr>
        <w:spacing w:after="0"/>
        <w:ind w:left="296" w:right="0"/>
        <w:rPr>
          <w:rFonts w:ascii="Lato" w:hAnsi="Lato" w:cs="Arial"/>
          <w:color w:val="auto"/>
          <w:sz w:val="20"/>
          <w:szCs w:val="20"/>
        </w:rPr>
      </w:pPr>
      <w:r w:rsidRPr="00A37082">
        <w:rPr>
          <w:rFonts w:ascii="Lato" w:hAnsi="Lato" w:cs="Arial"/>
          <w:color w:val="auto"/>
          <w:sz w:val="20"/>
          <w:szCs w:val="20"/>
        </w:rPr>
        <w:t>W przypadku elementów murowych i zapraw murarskich przeznaczonych do stosowania w elementach konstrukcyjnych, powinna być deklarowana charakterystyczna początkowa wytrzymałość spoiny na ścinanie. Deklaracja może być oparta na wartościach stabelaryzowanych podanych w normach przedmiotowych lub na wartościach wynikających z badań.</w:t>
      </w:r>
    </w:p>
    <w:p w14:paraId="04B98189" w14:textId="77777777" w:rsidR="005C1680" w:rsidRPr="00A37082" w:rsidRDefault="00DA22ED" w:rsidP="00D30C3C">
      <w:pPr>
        <w:pStyle w:val="Nagwek2"/>
        <w:spacing w:after="0"/>
        <w:ind w:left="-5"/>
        <w:rPr>
          <w:rFonts w:ascii="Lato" w:hAnsi="Lato" w:cs="Arial"/>
          <w:color w:val="auto"/>
          <w:sz w:val="20"/>
          <w:szCs w:val="20"/>
        </w:rPr>
      </w:pPr>
      <w:r w:rsidRPr="00A37082">
        <w:rPr>
          <w:rFonts w:ascii="Lato" w:hAnsi="Lato" w:cs="Arial"/>
          <w:color w:val="auto"/>
          <w:sz w:val="20"/>
          <w:szCs w:val="20"/>
        </w:rPr>
        <w:t>• Substancje niebezpieczne</w:t>
      </w:r>
    </w:p>
    <w:p w14:paraId="5BAB2655" w14:textId="77777777" w:rsidR="005C1680" w:rsidRPr="00A37082" w:rsidRDefault="00DA22ED" w:rsidP="00D30C3C">
      <w:pPr>
        <w:spacing w:after="0"/>
        <w:ind w:left="296" w:right="0"/>
        <w:rPr>
          <w:rFonts w:ascii="Lato" w:hAnsi="Lato" w:cs="Arial"/>
          <w:color w:val="auto"/>
          <w:sz w:val="20"/>
          <w:szCs w:val="20"/>
        </w:rPr>
      </w:pPr>
      <w:r w:rsidRPr="00A37082">
        <w:rPr>
          <w:rFonts w:ascii="Lato" w:hAnsi="Lato" w:cs="Arial"/>
          <w:color w:val="auto"/>
          <w:sz w:val="20"/>
          <w:szCs w:val="20"/>
        </w:rPr>
        <w:t>Konieczne jest przeprowadzanie badań promieniotwórczości naturalnej elementów murowych. Badania te należy wykonywać zgodnie z Instrukcją ITB nr 234/95.</w:t>
      </w:r>
    </w:p>
    <w:p w14:paraId="4FEA623F" w14:textId="77777777" w:rsidR="005C1680" w:rsidRPr="00A37082" w:rsidRDefault="00DA22ED" w:rsidP="00D30C3C">
      <w:pPr>
        <w:spacing w:after="0" w:line="248" w:lineRule="auto"/>
        <w:ind w:left="-5" w:right="0"/>
        <w:jc w:val="left"/>
        <w:rPr>
          <w:rFonts w:ascii="Lato" w:hAnsi="Lato" w:cs="Arial"/>
          <w:color w:val="auto"/>
          <w:sz w:val="20"/>
          <w:szCs w:val="20"/>
        </w:rPr>
      </w:pPr>
      <w:r w:rsidRPr="00A37082">
        <w:rPr>
          <w:rFonts w:ascii="Lato" w:hAnsi="Lato" w:cs="Arial"/>
          <w:color w:val="auto"/>
          <w:sz w:val="20"/>
          <w:szCs w:val="20"/>
        </w:rPr>
        <w:t>2.2.3. Zaprawy murarskie</w:t>
      </w:r>
    </w:p>
    <w:p w14:paraId="6DC7DCC8" w14:textId="1398742E" w:rsidR="005C1680" w:rsidRPr="00A37082" w:rsidRDefault="00DA22ED" w:rsidP="00D30C3C">
      <w:pPr>
        <w:spacing w:after="0"/>
        <w:ind w:left="-5" w:right="0"/>
        <w:rPr>
          <w:rFonts w:ascii="Lato" w:hAnsi="Lato" w:cs="Arial"/>
          <w:color w:val="auto"/>
          <w:sz w:val="20"/>
          <w:szCs w:val="20"/>
        </w:rPr>
      </w:pPr>
      <w:r w:rsidRPr="00A37082">
        <w:rPr>
          <w:rFonts w:ascii="Lato" w:hAnsi="Lato" w:cs="Arial"/>
          <w:color w:val="auto"/>
          <w:sz w:val="20"/>
          <w:szCs w:val="20"/>
        </w:rPr>
        <w:t>Rodzaje zapraw murarskich</w:t>
      </w:r>
    </w:p>
    <w:p w14:paraId="34CFFACE" w14:textId="77777777" w:rsidR="00094472" w:rsidRPr="00A37082" w:rsidRDefault="00DA22ED" w:rsidP="00D30C3C">
      <w:pPr>
        <w:spacing w:after="0" w:line="307" w:lineRule="auto"/>
        <w:ind w:left="-5" w:right="2443"/>
        <w:rPr>
          <w:rFonts w:ascii="Lato" w:hAnsi="Lato" w:cs="Arial"/>
          <w:color w:val="auto"/>
          <w:sz w:val="20"/>
          <w:szCs w:val="20"/>
        </w:rPr>
      </w:pPr>
      <w:r w:rsidRPr="00A37082">
        <w:rPr>
          <w:rFonts w:ascii="Lato" w:hAnsi="Lato" w:cs="Arial"/>
          <w:color w:val="auto"/>
          <w:sz w:val="20"/>
          <w:szCs w:val="20"/>
        </w:rPr>
        <w:t xml:space="preserve">Rozróżnia się następujące zaprawy murarskie różnicowane z uwagi na:  </w:t>
      </w:r>
    </w:p>
    <w:p w14:paraId="276DD2F4" w14:textId="711103E9" w:rsidR="005C1680" w:rsidRPr="00A37082" w:rsidRDefault="00DA22ED" w:rsidP="00094472">
      <w:pPr>
        <w:spacing w:after="0" w:line="240" w:lineRule="auto"/>
        <w:ind w:left="-5" w:right="2443"/>
        <w:rPr>
          <w:rFonts w:ascii="Lato" w:hAnsi="Lato" w:cs="Arial"/>
          <w:color w:val="auto"/>
          <w:sz w:val="20"/>
          <w:szCs w:val="20"/>
        </w:rPr>
      </w:pPr>
      <w:r w:rsidRPr="00A37082">
        <w:rPr>
          <w:rFonts w:ascii="Lato" w:hAnsi="Lato" w:cs="Arial"/>
          <w:color w:val="auto"/>
          <w:sz w:val="20"/>
          <w:szCs w:val="20"/>
        </w:rPr>
        <w:t>Właściwości i/lub zastosowanie:</w:t>
      </w:r>
    </w:p>
    <w:p w14:paraId="3B429C81" w14:textId="77777777" w:rsidR="005C1680" w:rsidRPr="00A37082" w:rsidRDefault="00DA22ED" w:rsidP="00094472">
      <w:pPr>
        <w:numPr>
          <w:ilvl w:val="0"/>
          <w:numId w:val="9"/>
        </w:numPr>
        <w:spacing w:after="0" w:line="240" w:lineRule="auto"/>
        <w:ind w:right="0" w:hanging="247"/>
        <w:rPr>
          <w:rFonts w:ascii="Lato" w:hAnsi="Lato" w:cs="Arial"/>
          <w:color w:val="auto"/>
          <w:sz w:val="20"/>
          <w:szCs w:val="20"/>
        </w:rPr>
      </w:pPr>
      <w:r w:rsidRPr="00A37082">
        <w:rPr>
          <w:rFonts w:ascii="Lato" w:hAnsi="Lato" w:cs="Arial"/>
          <w:color w:val="auto"/>
          <w:sz w:val="20"/>
          <w:szCs w:val="20"/>
        </w:rPr>
        <w:t>ogólnego przeznaczenia (G),</w:t>
      </w:r>
    </w:p>
    <w:p w14:paraId="057ACDBE" w14:textId="77777777" w:rsidR="005C1680" w:rsidRPr="00A37082" w:rsidRDefault="00DA22ED" w:rsidP="00094472">
      <w:pPr>
        <w:numPr>
          <w:ilvl w:val="0"/>
          <w:numId w:val="9"/>
        </w:numPr>
        <w:spacing w:after="0" w:line="240" w:lineRule="auto"/>
        <w:ind w:right="0" w:hanging="247"/>
        <w:rPr>
          <w:rFonts w:ascii="Lato" w:hAnsi="Lato" w:cs="Arial"/>
          <w:color w:val="auto"/>
          <w:sz w:val="20"/>
          <w:szCs w:val="20"/>
        </w:rPr>
      </w:pPr>
      <w:r w:rsidRPr="00A37082">
        <w:rPr>
          <w:rFonts w:ascii="Lato" w:hAnsi="Lato" w:cs="Arial"/>
          <w:color w:val="auto"/>
          <w:sz w:val="20"/>
          <w:szCs w:val="20"/>
        </w:rPr>
        <w:t>lekka (L),</w:t>
      </w:r>
    </w:p>
    <w:p w14:paraId="5333B36F" w14:textId="77777777" w:rsidR="005C1680" w:rsidRPr="00A37082" w:rsidRDefault="00DA22ED" w:rsidP="00094472">
      <w:pPr>
        <w:numPr>
          <w:ilvl w:val="0"/>
          <w:numId w:val="9"/>
        </w:numPr>
        <w:spacing w:after="0" w:line="240" w:lineRule="auto"/>
        <w:ind w:right="0" w:hanging="247"/>
        <w:rPr>
          <w:rFonts w:ascii="Lato" w:hAnsi="Lato" w:cs="Arial"/>
          <w:color w:val="auto"/>
          <w:sz w:val="20"/>
          <w:szCs w:val="20"/>
        </w:rPr>
      </w:pPr>
      <w:r w:rsidRPr="00A37082">
        <w:rPr>
          <w:rFonts w:ascii="Lato" w:hAnsi="Lato" w:cs="Arial"/>
          <w:color w:val="auto"/>
          <w:sz w:val="20"/>
          <w:szCs w:val="20"/>
        </w:rPr>
        <w:t>do cienkich spoin (T).</w:t>
      </w:r>
    </w:p>
    <w:p w14:paraId="0177991F" w14:textId="5A9DD1F6" w:rsidR="005C1680" w:rsidRPr="00A37082" w:rsidRDefault="00DA22ED" w:rsidP="00D30C3C">
      <w:pPr>
        <w:spacing w:after="0"/>
        <w:ind w:left="-15" w:right="0" w:firstLine="286"/>
        <w:rPr>
          <w:rFonts w:ascii="Lato" w:hAnsi="Lato" w:cs="Arial"/>
          <w:color w:val="auto"/>
          <w:sz w:val="20"/>
          <w:szCs w:val="20"/>
        </w:rPr>
      </w:pPr>
      <w:r w:rsidRPr="00A37082">
        <w:rPr>
          <w:rFonts w:ascii="Lato" w:hAnsi="Lato" w:cs="Arial"/>
          <w:color w:val="auto"/>
          <w:sz w:val="20"/>
          <w:szCs w:val="20"/>
        </w:rPr>
        <w:t xml:space="preserve">Do murów zbrojonych powinny być wykorzystywane zaprawy cementowe o wytrzymałości nie </w:t>
      </w:r>
      <w:proofErr w:type="spellStart"/>
      <w:r w:rsidR="00843886">
        <w:rPr>
          <w:rFonts w:ascii="Lato" w:hAnsi="Lato" w:cs="Arial"/>
          <w:color w:val="auto"/>
          <w:sz w:val="20"/>
          <w:szCs w:val="20"/>
        </w:rPr>
        <w:t>m</w:t>
      </w:r>
      <w:r w:rsidRPr="00A37082">
        <w:rPr>
          <w:rFonts w:ascii="Lato" w:hAnsi="Lato" w:cs="Arial"/>
          <w:color w:val="auto"/>
          <w:sz w:val="20"/>
          <w:szCs w:val="20"/>
        </w:rPr>
        <w:t>niższej</w:t>
      </w:r>
      <w:proofErr w:type="spellEnd"/>
      <w:r w:rsidRPr="00A37082">
        <w:rPr>
          <w:rFonts w:ascii="Lato" w:hAnsi="Lato" w:cs="Arial"/>
          <w:color w:val="auto"/>
          <w:sz w:val="20"/>
          <w:szCs w:val="20"/>
        </w:rPr>
        <w:t xml:space="preserve"> niż 5 N/mm</w:t>
      </w:r>
      <w:r w:rsidRPr="00A37082">
        <w:rPr>
          <w:rFonts w:ascii="Lato" w:hAnsi="Lato" w:cs="Arial"/>
          <w:color w:val="auto"/>
          <w:sz w:val="20"/>
          <w:szCs w:val="20"/>
          <w:vertAlign w:val="superscript"/>
        </w:rPr>
        <w:t>2</w:t>
      </w:r>
      <w:r w:rsidRPr="00A37082">
        <w:rPr>
          <w:rFonts w:ascii="Lato" w:hAnsi="Lato" w:cs="Arial"/>
          <w:color w:val="auto"/>
          <w:sz w:val="20"/>
          <w:szCs w:val="20"/>
        </w:rPr>
        <w:t>, a w przypadku murów zbrojonych w środowisku wilgotnym – o wytrzymałości nie niższej niż 8 N/mm</w:t>
      </w:r>
      <w:r w:rsidRPr="00A37082">
        <w:rPr>
          <w:rFonts w:ascii="Lato" w:hAnsi="Lato" w:cs="Arial"/>
          <w:color w:val="auto"/>
          <w:sz w:val="20"/>
          <w:szCs w:val="20"/>
          <w:vertAlign w:val="superscript"/>
        </w:rPr>
        <w:t>2</w:t>
      </w:r>
      <w:r w:rsidRPr="00A37082">
        <w:rPr>
          <w:rFonts w:ascii="Lato" w:hAnsi="Lato" w:cs="Arial"/>
          <w:color w:val="auto"/>
          <w:sz w:val="20"/>
          <w:szCs w:val="20"/>
        </w:rPr>
        <w:t>. Do murów zbrojonych należy stosować zaprawy nie powodujące korozji zbrojenia.</w:t>
      </w:r>
    </w:p>
    <w:p w14:paraId="6439EE09" w14:textId="77777777" w:rsidR="005C1680" w:rsidRPr="00A37082" w:rsidRDefault="00DA22ED" w:rsidP="00D30C3C">
      <w:pPr>
        <w:spacing w:after="0"/>
        <w:ind w:left="-5" w:right="0"/>
        <w:rPr>
          <w:rFonts w:ascii="Lato" w:hAnsi="Lato" w:cs="Arial"/>
          <w:color w:val="auto"/>
          <w:sz w:val="20"/>
          <w:szCs w:val="20"/>
        </w:rPr>
      </w:pPr>
      <w:r w:rsidRPr="00A37082">
        <w:rPr>
          <w:rFonts w:ascii="Lato" w:hAnsi="Lato" w:cs="Arial"/>
          <w:color w:val="auto"/>
          <w:sz w:val="20"/>
          <w:szCs w:val="20"/>
        </w:rPr>
        <w:lastRenderedPageBreak/>
        <w:t xml:space="preserve"> Właściwości zapraw murarskich</w:t>
      </w:r>
    </w:p>
    <w:p w14:paraId="1D6DBCD1" w14:textId="77777777" w:rsidR="005C1680" w:rsidRPr="00A37082" w:rsidRDefault="00DA22ED" w:rsidP="00D30C3C">
      <w:pPr>
        <w:spacing w:after="0"/>
        <w:ind w:left="-5" w:right="0"/>
        <w:rPr>
          <w:rFonts w:ascii="Lato" w:hAnsi="Lato" w:cs="Arial"/>
          <w:color w:val="auto"/>
          <w:sz w:val="20"/>
          <w:szCs w:val="20"/>
        </w:rPr>
      </w:pPr>
      <w:r w:rsidRPr="00A37082">
        <w:rPr>
          <w:rFonts w:ascii="Lato" w:hAnsi="Lato" w:cs="Arial"/>
          <w:color w:val="auto"/>
          <w:sz w:val="20"/>
          <w:szCs w:val="20"/>
        </w:rPr>
        <w:t>Z uwagi na charakterystyczny dla zapraw proces wiązania, czyli stopniowego przechodzenia ze stanu płynnego lub plastycznego w stan stały, właściwości zapraw muszą być określane zarówno dla suchych mieszanek jak i dla zapraw świeżych oraz stwardziałych. Właściwości mieszanek suchych określane są w odniesieniu do zapraw wytwarzanych w zakładzie (kontrola bieżąca procesu produkcji). Właściwości zaprawy świeżej istotne są dla murarza i przebiegu robót murarskich, natomiast zaprawy stwardziałej decydują o jakości konstrukcji murowej.</w:t>
      </w:r>
    </w:p>
    <w:p w14:paraId="15F1724C" w14:textId="77777777" w:rsidR="005C1680" w:rsidRPr="00A37082" w:rsidRDefault="00DA22ED" w:rsidP="00D30C3C">
      <w:pPr>
        <w:spacing w:after="0" w:line="248" w:lineRule="auto"/>
        <w:ind w:left="-5" w:right="0"/>
        <w:jc w:val="left"/>
        <w:rPr>
          <w:rFonts w:ascii="Lato" w:hAnsi="Lato" w:cs="Arial"/>
          <w:color w:val="auto"/>
          <w:sz w:val="20"/>
          <w:szCs w:val="20"/>
        </w:rPr>
      </w:pPr>
      <w:r w:rsidRPr="00A37082">
        <w:rPr>
          <w:rFonts w:ascii="Lato" w:hAnsi="Lato" w:cs="Arial"/>
          <w:color w:val="auto"/>
          <w:sz w:val="20"/>
          <w:szCs w:val="20"/>
        </w:rPr>
        <w:t>2.2.4. Wyroby dodatkowe</w:t>
      </w:r>
    </w:p>
    <w:p w14:paraId="6ABA9550" w14:textId="2F7DC768" w:rsidR="005C1680" w:rsidRPr="00A37082" w:rsidRDefault="00DA22ED" w:rsidP="00D30C3C">
      <w:pPr>
        <w:spacing w:after="0"/>
        <w:ind w:left="-5" w:right="0"/>
        <w:rPr>
          <w:rFonts w:ascii="Lato" w:hAnsi="Lato" w:cs="Arial"/>
          <w:color w:val="auto"/>
          <w:sz w:val="20"/>
          <w:szCs w:val="20"/>
        </w:rPr>
      </w:pPr>
      <w:r w:rsidRPr="00A37082">
        <w:rPr>
          <w:rFonts w:ascii="Lato" w:hAnsi="Lato" w:cs="Arial"/>
          <w:color w:val="auto"/>
          <w:sz w:val="20"/>
          <w:szCs w:val="20"/>
        </w:rPr>
        <w:t>Prefabrykowane wyroby dodatkowe stosowane w konstrukcjach murowych powinny spełniać wymagania norm PN-EN 845. Wymaganiom określonym w normie PN-EN 845-</w:t>
      </w:r>
      <w:r w:rsidR="005C2D9D" w:rsidRPr="00A37082">
        <w:rPr>
          <w:rFonts w:ascii="Lato" w:hAnsi="Lato" w:cs="Arial"/>
          <w:color w:val="auto"/>
          <w:sz w:val="20"/>
          <w:szCs w:val="20"/>
        </w:rPr>
        <w:t>1+A1:2016-10</w:t>
      </w:r>
      <w:r w:rsidRPr="00A37082">
        <w:rPr>
          <w:rFonts w:ascii="Lato" w:hAnsi="Lato" w:cs="Arial"/>
          <w:color w:val="auto"/>
          <w:sz w:val="20"/>
          <w:szCs w:val="20"/>
        </w:rPr>
        <w:t xml:space="preserve"> powinny odpowiadać:</w:t>
      </w:r>
    </w:p>
    <w:p w14:paraId="12FF17C0" w14:textId="77777777" w:rsidR="005C1680" w:rsidRPr="00A37082" w:rsidRDefault="00DA22ED" w:rsidP="00D30C3C">
      <w:pPr>
        <w:numPr>
          <w:ilvl w:val="0"/>
          <w:numId w:val="10"/>
        </w:numPr>
        <w:spacing w:after="0"/>
        <w:ind w:right="0" w:hanging="286"/>
        <w:rPr>
          <w:rFonts w:ascii="Lato" w:hAnsi="Lato" w:cs="Arial"/>
          <w:color w:val="auto"/>
          <w:sz w:val="20"/>
          <w:szCs w:val="20"/>
        </w:rPr>
      </w:pPr>
      <w:r w:rsidRPr="00A37082">
        <w:rPr>
          <w:rFonts w:ascii="Lato" w:hAnsi="Lato" w:cs="Arial"/>
          <w:color w:val="auto"/>
          <w:sz w:val="20"/>
          <w:szCs w:val="20"/>
        </w:rPr>
        <w:t>kotwy,</w:t>
      </w:r>
    </w:p>
    <w:p w14:paraId="5F3ED3A0" w14:textId="77777777" w:rsidR="005C1680" w:rsidRPr="00A37082" w:rsidRDefault="00DA22ED" w:rsidP="00D30C3C">
      <w:pPr>
        <w:numPr>
          <w:ilvl w:val="0"/>
          <w:numId w:val="10"/>
        </w:numPr>
        <w:spacing w:after="0"/>
        <w:ind w:right="0" w:hanging="286"/>
        <w:rPr>
          <w:rFonts w:ascii="Lato" w:hAnsi="Lato" w:cs="Arial"/>
          <w:color w:val="auto"/>
          <w:sz w:val="20"/>
          <w:szCs w:val="20"/>
        </w:rPr>
      </w:pPr>
      <w:r w:rsidRPr="00A37082">
        <w:rPr>
          <w:rFonts w:ascii="Lato" w:hAnsi="Lato" w:cs="Arial"/>
          <w:color w:val="auto"/>
          <w:sz w:val="20"/>
          <w:szCs w:val="20"/>
        </w:rPr>
        <w:t xml:space="preserve">listwy kotwiące, – wieszaki i wsporniki, stosowane do wzajemnego łączenia ze sobą murów oraz łączenia muru z innymi częściami konstrukcji lub budowli, takimi jak: ściany, stropy, belki i słupy. </w:t>
      </w:r>
    </w:p>
    <w:p w14:paraId="084987C8" w14:textId="6E6C7BCE" w:rsidR="005C1680" w:rsidRPr="00A37082" w:rsidRDefault="00DA22ED" w:rsidP="00D30C3C">
      <w:pPr>
        <w:spacing w:after="0"/>
        <w:ind w:left="-5" w:right="0"/>
        <w:rPr>
          <w:rFonts w:ascii="Lato" w:hAnsi="Lato" w:cs="Arial"/>
          <w:color w:val="auto"/>
          <w:sz w:val="20"/>
          <w:szCs w:val="20"/>
        </w:rPr>
      </w:pPr>
      <w:r w:rsidRPr="00A37082">
        <w:rPr>
          <w:rFonts w:ascii="Lato" w:hAnsi="Lato" w:cs="Arial"/>
          <w:color w:val="auto"/>
          <w:sz w:val="20"/>
          <w:szCs w:val="20"/>
        </w:rPr>
        <w:t>Wymagania podane w normie PN-EN 845-2</w:t>
      </w:r>
      <w:r w:rsidR="00171A61" w:rsidRPr="00A37082">
        <w:rPr>
          <w:rFonts w:ascii="Lato" w:hAnsi="Lato" w:cs="Arial"/>
          <w:color w:val="auto"/>
          <w:sz w:val="20"/>
          <w:szCs w:val="20"/>
        </w:rPr>
        <w:t>+A1:2016-10</w:t>
      </w:r>
      <w:r w:rsidRPr="00A37082">
        <w:rPr>
          <w:rFonts w:ascii="Lato" w:hAnsi="Lato" w:cs="Arial"/>
          <w:color w:val="auto"/>
          <w:sz w:val="20"/>
          <w:szCs w:val="20"/>
        </w:rPr>
        <w:t xml:space="preserve"> powinny spełniać jednolite, pojedyncze oraz zespolone i złożone nadproża prefabrykowane o rozpiętości do 4,5 m:</w:t>
      </w:r>
    </w:p>
    <w:p w14:paraId="4A384EDC" w14:textId="77777777" w:rsidR="00094472" w:rsidRPr="00A37082" w:rsidRDefault="00DA22ED" w:rsidP="00D30C3C">
      <w:pPr>
        <w:numPr>
          <w:ilvl w:val="0"/>
          <w:numId w:val="10"/>
        </w:numPr>
        <w:spacing w:after="0" w:line="298" w:lineRule="auto"/>
        <w:ind w:right="0" w:hanging="286"/>
        <w:rPr>
          <w:rFonts w:ascii="Lato" w:hAnsi="Lato" w:cs="Arial"/>
          <w:color w:val="auto"/>
          <w:sz w:val="20"/>
          <w:szCs w:val="20"/>
        </w:rPr>
      </w:pPr>
      <w:r w:rsidRPr="00A37082">
        <w:rPr>
          <w:rFonts w:ascii="Lato" w:hAnsi="Lato" w:cs="Arial"/>
          <w:color w:val="auto"/>
          <w:sz w:val="20"/>
          <w:szCs w:val="20"/>
        </w:rPr>
        <w:t xml:space="preserve">stalowe, </w:t>
      </w:r>
    </w:p>
    <w:p w14:paraId="36D56A1D" w14:textId="77777777" w:rsidR="00094472" w:rsidRPr="00A37082" w:rsidRDefault="00DA22ED" w:rsidP="00D30C3C">
      <w:pPr>
        <w:numPr>
          <w:ilvl w:val="0"/>
          <w:numId w:val="10"/>
        </w:numPr>
        <w:spacing w:after="0" w:line="298" w:lineRule="auto"/>
        <w:ind w:right="0" w:hanging="286"/>
        <w:rPr>
          <w:rFonts w:ascii="Lato" w:hAnsi="Lato" w:cs="Arial"/>
          <w:color w:val="auto"/>
          <w:sz w:val="20"/>
          <w:szCs w:val="20"/>
        </w:rPr>
      </w:pPr>
      <w:r w:rsidRPr="00A37082">
        <w:rPr>
          <w:rFonts w:ascii="Lato" w:hAnsi="Lato" w:cs="Arial"/>
          <w:color w:val="auto"/>
          <w:sz w:val="20"/>
          <w:szCs w:val="20"/>
        </w:rPr>
        <w:t xml:space="preserve">betonowe, </w:t>
      </w:r>
    </w:p>
    <w:p w14:paraId="07EAB14B" w14:textId="313F510C" w:rsidR="005C1680" w:rsidRPr="00A37082" w:rsidRDefault="00DA22ED" w:rsidP="00D30C3C">
      <w:pPr>
        <w:numPr>
          <w:ilvl w:val="0"/>
          <w:numId w:val="10"/>
        </w:numPr>
        <w:spacing w:after="0" w:line="298" w:lineRule="auto"/>
        <w:ind w:right="0" w:hanging="286"/>
        <w:rPr>
          <w:rFonts w:ascii="Lato" w:hAnsi="Lato" w:cs="Arial"/>
          <w:color w:val="auto"/>
          <w:sz w:val="20"/>
          <w:szCs w:val="20"/>
        </w:rPr>
      </w:pPr>
      <w:r w:rsidRPr="00A37082">
        <w:rPr>
          <w:rFonts w:ascii="Lato" w:hAnsi="Lato" w:cs="Arial"/>
          <w:color w:val="auto"/>
          <w:sz w:val="20"/>
          <w:szCs w:val="20"/>
        </w:rPr>
        <w:t>murowane.</w:t>
      </w:r>
    </w:p>
    <w:p w14:paraId="51A02F1C" w14:textId="287F8341" w:rsidR="005C1680" w:rsidRPr="00A37082" w:rsidRDefault="00DA22ED" w:rsidP="00D30C3C">
      <w:pPr>
        <w:spacing w:after="0"/>
        <w:ind w:left="-5" w:right="0"/>
        <w:rPr>
          <w:rFonts w:ascii="Lato" w:hAnsi="Lato" w:cs="Arial"/>
          <w:color w:val="auto"/>
          <w:sz w:val="20"/>
          <w:szCs w:val="20"/>
        </w:rPr>
      </w:pPr>
      <w:r w:rsidRPr="00A37082">
        <w:rPr>
          <w:rFonts w:ascii="Lato" w:hAnsi="Lato" w:cs="Arial"/>
          <w:color w:val="auto"/>
          <w:sz w:val="20"/>
          <w:szCs w:val="20"/>
        </w:rPr>
        <w:t>Wymaganiom określonym w normie PN-EN 845-3</w:t>
      </w:r>
      <w:r w:rsidR="00E31CC5" w:rsidRPr="00A37082">
        <w:rPr>
          <w:rFonts w:ascii="Lato" w:hAnsi="Lato" w:cs="Arial"/>
          <w:color w:val="auto"/>
          <w:sz w:val="20"/>
          <w:szCs w:val="20"/>
        </w:rPr>
        <w:t xml:space="preserve">+A1:2016-10 </w:t>
      </w:r>
      <w:r w:rsidRPr="00A37082">
        <w:rPr>
          <w:rFonts w:ascii="Lato" w:hAnsi="Lato" w:cs="Arial"/>
          <w:color w:val="auto"/>
          <w:sz w:val="20"/>
          <w:szCs w:val="20"/>
        </w:rPr>
        <w:t>powinno odpowiadać zbrojenie do spoin wspornych murów, obejmujące siatki stalowe:</w:t>
      </w:r>
    </w:p>
    <w:p w14:paraId="093C2D1A" w14:textId="77777777" w:rsidR="005C1680" w:rsidRPr="00A37082" w:rsidRDefault="00DA22ED" w:rsidP="00D30C3C">
      <w:pPr>
        <w:numPr>
          <w:ilvl w:val="0"/>
          <w:numId w:val="10"/>
        </w:numPr>
        <w:spacing w:after="0"/>
        <w:ind w:right="0" w:hanging="286"/>
        <w:rPr>
          <w:rFonts w:ascii="Lato" w:hAnsi="Lato" w:cs="Arial"/>
          <w:color w:val="auto"/>
          <w:sz w:val="20"/>
          <w:szCs w:val="20"/>
        </w:rPr>
      </w:pPr>
      <w:r w:rsidRPr="00A37082">
        <w:rPr>
          <w:rFonts w:ascii="Lato" w:hAnsi="Lato" w:cs="Arial"/>
          <w:color w:val="auto"/>
          <w:sz w:val="20"/>
          <w:szCs w:val="20"/>
        </w:rPr>
        <w:t>spajane,</w:t>
      </w:r>
    </w:p>
    <w:p w14:paraId="7F855636" w14:textId="77777777" w:rsidR="00094472" w:rsidRPr="00A37082" w:rsidRDefault="00DA22ED" w:rsidP="00D30C3C">
      <w:pPr>
        <w:numPr>
          <w:ilvl w:val="0"/>
          <w:numId w:val="10"/>
        </w:numPr>
        <w:spacing w:after="0" w:line="295" w:lineRule="auto"/>
        <w:ind w:right="0" w:hanging="286"/>
        <w:rPr>
          <w:rFonts w:ascii="Lato" w:hAnsi="Lato" w:cs="Arial"/>
          <w:color w:val="auto"/>
          <w:sz w:val="20"/>
          <w:szCs w:val="20"/>
        </w:rPr>
      </w:pPr>
      <w:r w:rsidRPr="00A37082">
        <w:rPr>
          <w:rFonts w:ascii="Lato" w:hAnsi="Lato" w:cs="Arial"/>
          <w:color w:val="auto"/>
          <w:sz w:val="20"/>
          <w:szCs w:val="20"/>
        </w:rPr>
        <w:t xml:space="preserve">wiązane, </w:t>
      </w:r>
    </w:p>
    <w:p w14:paraId="649AEF72" w14:textId="4AE76835" w:rsidR="005C1680" w:rsidRPr="00A37082" w:rsidRDefault="00DA22ED" w:rsidP="00D30C3C">
      <w:pPr>
        <w:numPr>
          <w:ilvl w:val="0"/>
          <w:numId w:val="10"/>
        </w:numPr>
        <w:spacing w:after="0" w:line="295" w:lineRule="auto"/>
        <w:ind w:right="0" w:hanging="286"/>
        <w:rPr>
          <w:rFonts w:ascii="Lato" w:hAnsi="Lato" w:cs="Arial"/>
          <w:color w:val="auto"/>
          <w:sz w:val="20"/>
          <w:szCs w:val="20"/>
        </w:rPr>
      </w:pPr>
      <w:r w:rsidRPr="00A37082">
        <w:rPr>
          <w:rFonts w:ascii="Lato" w:hAnsi="Lato" w:cs="Arial"/>
          <w:color w:val="auto"/>
          <w:sz w:val="20"/>
          <w:szCs w:val="20"/>
        </w:rPr>
        <w:t>ciągnione.</w:t>
      </w:r>
    </w:p>
    <w:p w14:paraId="26E0E0AD" w14:textId="77777777" w:rsidR="005C1680" w:rsidRPr="00A37082" w:rsidRDefault="00DA22ED" w:rsidP="00D30C3C">
      <w:pPr>
        <w:spacing w:after="0"/>
        <w:ind w:left="-5" w:right="0"/>
        <w:rPr>
          <w:rFonts w:ascii="Lato" w:hAnsi="Lato" w:cs="Arial"/>
          <w:color w:val="auto"/>
          <w:sz w:val="20"/>
          <w:szCs w:val="20"/>
        </w:rPr>
      </w:pPr>
      <w:r w:rsidRPr="00A37082">
        <w:rPr>
          <w:rFonts w:ascii="Lato" w:hAnsi="Lato" w:cs="Arial"/>
          <w:color w:val="auto"/>
          <w:sz w:val="20"/>
          <w:szCs w:val="20"/>
        </w:rPr>
        <w:t>Stal zbrojeniowa węglowa stosowana w konstrukcjach murowych powinna spełniać wymagania podane w PN-B-03264 a austenityczna stal nierdzewna w PN-89/H-84023-06.</w:t>
      </w:r>
    </w:p>
    <w:p w14:paraId="1C1814C8" w14:textId="77777777" w:rsidR="005C1680" w:rsidRPr="00A37082" w:rsidRDefault="00DA22ED" w:rsidP="00D30C3C">
      <w:pPr>
        <w:spacing w:after="0" w:line="248" w:lineRule="auto"/>
        <w:ind w:left="-5" w:right="0"/>
        <w:jc w:val="left"/>
        <w:rPr>
          <w:rFonts w:ascii="Lato" w:hAnsi="Lato" w:cs="Arial"/>
          <w:color w:val="auto"/>
          <w:sz w:val="20"/>
          <w:szCs w:val="20"/>
        </w:rPr>
      </w:pPr>
      <w:r w:rsidRPr="00A37082">
        <w:rPr>
          <w:rFonts w:ascii="Lato" w:hAnsi="Lato" w:cs="Arial"/>
          <w:color w:val="auto"/>
          <w:sz w:val="20"/>
          <w:szCs w:val="20"/>
        </w:rPr>
        <w:t>2.2.5. Inne wyroby i materiały</w:t>
      </w:r>
    </w:p>
    <w:p w14:paraId="62E1FE84" w14:textId="77777777" w:rsidR="005C1680" w:rsidRPr="00A37082" w:rsidRDefault="00DA22ED" w:rsidP="00D30C3C">
      <w:pPr>
        <w:spacing w:after="0"/>
        <w:ind w:left="-5" w:right="0"/>
        <w:rPr>
          <w:rFonts w:ascii="Lato" w:hAnsi="Lato" w:cs="Arial"/>
          <w:color w:val="auto"/>
          <w:sz w:val="20"/>
          <w:szCs w:val="20"/>
        </w:rPr>
      </w:pPr>
      <w:r w:rsidRPr="00A37082">
        <w:rPr>
          <w:rFonts w:ascii="Lato" w:hAnsi="Lato" w:cs="Arial"/>
          <w:color w:val="auto"/>
          <w:sz w:val="20"/>
          <w:szCs w:val="20"/>
        </w:rPr>
        <w:t>Do wznoszenia konstrukcji murowych można stosować inne wyroby i materiały:</w:t>
      </w:r>
    </w:p>
    <w:p w14:paraId="12EE0132" w14:textId="46431E1C" w:rsidR="005C1680" w:rsidRPr="00A37082" w:rsidRDefault="00DA22ED" w:rsidP="00D30C3C">
      <w:pPr>
        <w:numPr>
          <w:ilvl w:val="0"/>
          <w:numId w:val="10"/>
        </w:numPr>
        <w:spacing w:after="0"/>
        <w:ind w:right="0" w:hanging="286"/>
        <w:rPr>
          <w:rFonts w:ascii="Lato" w:hAnsi="Lato" w:cs="Arial"/>
          <w:color w:val="auto"/>
          <w:sz w:val="20"/>
          <w:szCs w:val="20"/>
        </w:rPr>
      </w:pPr>
      <w:r w:rsidRPr="00A37082">
        <w:rPr>
          <w:rFonts w:ascii="Lato" w:hAnsi="Lato" w:cs="Arial"/>
          <w:color w:val="auto"/>
          <w:sz w:val="20"/>
          <w:szCs w:val="20"/>
        </w:rPr>
        <w:t>cement spełniający wymagania norm PN-EN 197-1</w:t>
      </w:r>
      <w:r w:rsidR="00B74D63" w:rsidRPr="00A37082">
        <w:rPr>
          <w:rFonts w:ascii="Lato" w:hAnsi="Lato" w:cs="Arial"/>
          <w:color w:val="auto"/>
          <w:sz w:val="20"/>
          <w:szCs w:val="20"/>
        </w:rPr>
        <w:t>:2012</w:t>
      </w:r>
      <w:r w:rsidRPr="00A37082">
        <w:rPr>
          <w:rFonts w:ascii="Lato" w:hAnsi="Lato" w:cs="Arial"/>
          <w:color w:val="auto"/>
          <w:sz w:val="20"/>
          <w:szCs w:val="20"/>
        </w:rPr>
        <w:t xml:space="preserve"> i PN-EN 413-1</w:t>
      </w:r>
      <w:r w:rsidR="00205E62" w:rsidRPr="00A37082">
        <w:rPr>
          <w:rFonts w:ascii="Lato" w:hAnsi="Lato" w:cs="Arial"/>
          <w:color w:val="auto"/>
          <w:sz w:val="20"/>
          <w:szCs w:val="20"/>
        </w:rPr>
        <w:t>:2011</w:t>
      </w:r>
      <w:r w:rsidRPr="00A37082">
        <w:rPr>
          <w:rFonts w:ascii="Lato" w:hAnsi="Lato" w:cs="Arial"/>
          <w:color w:val="auto"/>
          <w:sz w:val="20"/>
          <w:szCs w:val="20"/>
        </w:rPr>
        <w:t>,</w:t>
      </w:r>
    </w:p>
    <w:p w14:paraId="4FB09C93" w14:textId="46530A88" w:rsidR="005C1680" w:rsidRPr="00A37082" w:rsidRDefault="00DA22ED" w:rsidP="00D30C3C">
      <w:pPr>
        <w:numPr>
          <w:ilvl w:val="0"/>
          <w:numId w:val="10"/>
        </w:numPr>
        <w:spacing w:after="0"/>
        <w:ind w:right="0" w:hanging="286"/>
        <w:rPr>
          <w:rFonts w:ascii="Lato" w:hAnsi="Lato" w:cs="Arial"/>
          <w:color w:val="auto"/>
          <w:sz w:val="20"/>
          <w:szCs w:val="20"/>
        </w:rPr>
      </w:pPr>
      <w:r w:rsidRPr="00A37082">
        <w:rPr>
          <w:rFonts w:ascii="Lato" w:hAnsi="Lato" w:cs="Arial"/>
          <w:color w:val="auto"/>
          <w:sz w:val="20"/>
          <w:szCs w:val="20"/>
        </w:rPr>
        <w:t xml:space="preserve">wapno budowlane odpowiadające wymaganiom normy </w:t>
      </w:r>
      <w:r w:rsidR="00BB7C8E" w:rsidRPr="00A37082">
        <w:rPr>
          <w:rFonts w:ascii="Lato" w:hAnsi="Lato" w:cs="Arial"/>
          <w:color w:val="auto"/>
          <w:sz w:val="20"/>
          <w:szCs w:val="20"/>
        </w:rPr>
        <w:t>PN-EN 459-1:2015-06</w:t>
      </w:r>
      <w:r w:rsidRPr="00A37082">
        <w:rPr>
          <w:rFonts w:ascii="Lato" w:hAnsi="Lato" w:cs="Arial"/>
          <w:color w:val="auto"/>
          <w:sz w:val="20"/>
          <w:szCs w:val="20"/>
        </w:rPr>
        <w:t>,</w:t>
      </w:r>
    </w:p>
    <w:p w14:paraId="4573A332" w14:textId="16A69BF1" w:rsidR="005C1680" w:rsidRPr="00A37082" w:rsidRDefault="00DA22ED" w:rsidP="00D30C3C">
      <w:pPr>
        <w:numPr>
          <w:ilvl w:val="0"/>
          <w:numId w:val="10"/>
        </w:numPr>
        <w:spacing w:after="0"/>
        <w:ind w:right="0" w:hanging="286"/>
        <w:rPr>
          <w:rFonts w:ascii="Lato" w:hAnsi="Lato" w:cs="Arial"/>
          <w:color w:val="auto"/>
          <w:sz w:val="20"/>
          <w:szCs w:val="20"/>
        </w:rPr>
      </w:pPr>
      <w:r w:rsidRPr="00A37082">
        <w:rPr>
          <w:rFonts w:ascii="Lato" w:hAnsi="Lato" w:cs="Arial"/>
          <w:color w:val="auto"/>
          <w:sz w:val="20"/>
          <w:szCs w:val="20"/>
        </w:rPr>
        <w:t>piasek i inne kruszywa mineralne, których właściwości odpowiadają wymaganiom normy PN-EN 13139</w:t>
      </w:r>
      <w:r w:rsidR="004965DD" w:rsidRPr="00A37082">
        <w:rPr>
          <w:rFonts w:ascii="Lato" w:hAnsi="Lato" w:cs="Arial"/>
          <w:color w:val="auto"/>
          <w:sz w:val="20"/>
          <w:szCs w:val="20"/>
        </w:rPr>
        <w:t>:2003</w:t>
      </w:r>
      <w:r w:rsidRPr="00A37082">
        <w:rPr>
          <w:rFonts w:ascii="Lato" w:hAnsi="Lato" w:cs="Arial"/>
          <w:color w:val="auto"/>
          <w:sz w:val="20"/>
          <w:szCs w:val="20"/>
        </w:rPr>
        <w:t>,</w:t>
      </w:r>
    </w:p>
    <w:p w14:paraId="00488F4F" w14:textId="043EF677" w:rsidR="005C1680" w:rsidRPr="00A37082" w:rsidRDefault="00DA22ED" w:rsidP="00D30C3C">
      <w:pPr>
        <w:numPr>
          <w:ilvl w:val="0"/>
          <w:numId w:val="10"/>
        </w:numPr>
        <w:spacing w:after="0" w:line="302" w:lineRule="auto"/>
        <w:ind w:right="0" w:hanging="286"/>
        <w:rPr>
          <w:rFonts w:ascii="Lato" w:hAnsi="Lato" w:cs="Arial"/>
          <w:color w:val="auto"/>
          <w:sz w:val="20"/>
          <w:szCs w:val="20"/>
        </w:rPr>
      </w:pPr>
      <w:r w:rsidRPr="00A37082">
        <w:rPr>
          <w:rFonts w:ascii="Lato" w:hAnsi="Lato" w:cs="Arial"/>
          <w:color w:val="auto"/>
          <w:sz w:val="20"/>
          <w:szCs w:val="20"/>
        </w:rPr>
        <w:t>kruszywa lekkie do betonów i zapraw spełniające wymagania określone w PN-EN 13055</w:t>
      </w:r>
      <w:r w:rsidR="000C62B1" w:rsidRPr="00A37082">
        <w:rPr>
          <w:rFonts w:ascii="Lato" w:hAnsi="Lato" w:cs="Arial"/>
          <w:color w:val="auto"/>
          <w:sz w:val="20"/>
          <w:szCs w:val="20"/>
        </w:rPr>
        <w:t>:2016-07</w:t>
      </w:r>
      <w:r w:rsidRPr="00A37082">
        <w:rPr>
          <w:rFonts w:ascii="Lato" w:hAnsi="Lato" w:cs="Arial"/>
          <w:color w:val="auto"/>
          <w:sz w:val="20"/>
          <w:szCs w:val="20"/>
        </w:rPr>
        <w:t>, – wodę do betonów i zapraw zgodną z wymaganiami normy PN-EN 1008.</w:t>
      </w:r>
    </w:p>
    <w:p w14:paraId="7AAE6A84" w14:textId="5AADCFBE" w:rsidR="005C1680" w:rsidRPr="00A37082" w:rsidRDefault="00DA22ED" w:rsidP="00D30C3C">
      <w:pPr>
        <w:spacing w:after="0"/>
        <w:ind w:left="-5" w:right="0"/>
        <w:rPr>
          <w:rFonts w:ascii="Lato" w:hAnsi="Lato" w:cs="Arial"/>
          <w:color w:val="auto"/>
          <w:sz w:val="20"/>
          <w:szCs w:val="20"/>
        </w:rPr>
      </w:pPr>
      <w:r w:rsidRPr="00A37082">
        <w:rPr>
          <w:rFonts w:ascii="Lato" w:hAnsi="Lato" w:cs="Arial"/>
          <w:color w:val="auto"/>
          <w:sz w:val="20"/>
          <w:szCs w:val="20"/>
        </w:rPr>
        <w:t>Stosowane spoiwa polimerowe i inne domieszki do zapraw powinny spełniać wymagania odpowiednich norm polskich lub aprobat technicznych.</w:t>
      </w:r>
    </w:p>
    <w:p w14:paraId="59078D5B" w14:textId="77777777" w:rsidR="00C76762" w:rsidRPr="00A37082" w:rsidRDefault="00C76762" w:rsidP="00D30C3C">
      <w:pPr>
        <w:spacing w:after="0"/>
        <w:ind w:left="-5" w:right="0"/>
        <w:rPr>
          <w:rFonts w:ascii="Lato" w:hAnsi="Lato" w:cs="Arial"/>
          <w:b/>
          <w:bCs/>
          <w:color w:val="auto"/>
          <w:sz w:val="20"/>
          <w:szCs w:val="20"/>
        </w:rPr>
      </w:pPr>
    </w:p>
    <w:p w14:paraId="1039393A" w14:textId="3AD501DB" w:rsidR="005C1680" w:rsidRPr="00A37082" w:rsidRDefault="00DA22ED" w:rsidP="00C76762">
      <w:pPr>
        <w:pStyle w:val="Akapitzlist"/>
        <w:numPr>
          <w:ilvl w:val="1"/>
          <w:numId w:val="6"/>
        </w:numPr>
        <w:spacing w:after="0" w:line="248" w:lineRule="auto"/>
        <w:ind w:left="1134" w:right="0" w:hanging="425"/>
        <w:jc w:val="left"/>
        <w:rPr>
          <w:rFonts w:ascii="Lato" w:hAnsi="Lato" w:cs="Arial"/>
          <w:b/>
          <w:bCs/>
          <w:color w:val="auto"/>
          <w:sz w:val="20"/>
          <w:szCs w:val="20"/>
        </w:rPr>
      </w:pPr>
      <w:r w:rsidRPr="00A37082">
        <w:rPr>
          <w:rFonts w:ascii="Lato" w:hAnsi="Lato" w:cs="Arial"/>
          <w:b/>
          <w:bCs/>
          <w:color w:val="auto"/>
          <w:sz w:val="20"/>
          <w:szCs w:val="20"/>
        </w:rPr>
        <w:t xml:space="preserve">Warunki przyjęcia na budowę materiałów i wyrobów do robót murowych  </w:t>
      </w:r>
    </w:p>
    <w:p w14:paraId="7E551DE3" w14:textId="77777777" w:rsidR="005C1680" w:rsidRPr="00A37082" w:rsidRDefault="00DA22ED" w:rsidP="00D30C3C">
      <w:pPr>
        <w:spacing w:after="0"/>
        <w:ind w:left="-5" w:right="0"/>
        <w:rPr>
          <w:rFonts w:ascii="Lato" w:hAnsi="Lato" w:cs="Arial"/>
          <w:color w:val="auto"/>
          <w:sz w:val="20"/>
          <w:szCs w:val="20"/>
        </w:rPr>
      </w:pPr>
      <w:r w:rsidRPr="00A37082">
        <w:rPr>
          <w:rFonts w:ascii="Lato" w:hAnsi="Lato" w:cs="Arial"/>
          <w:color w:val="auto"/>
          <w:sz w:val="20"/>
          <w:szCs w:val="20"/>
        </w:rPr>
        <w:t>Wyroby i materiały do robót murowych mogą być przyjęte na budowę, jeśli spełniają następujące warunki:</w:t>
      </w:r>
    </w:p>
    <w:p w14:paraId="22689A08" w14:textId="77777777" w:rsidR="005C1680" w:rsidRPr="00A37082" w:rsidRDefault="00DA22ED" w:rsidP="00D30C3C">
      <w:pPr>
        <w:numPr>
          <w:ilvl w:val="0"/>
          <w:numId w:val="10"/>
        </w:numPr>
        <w:spacing w:after="0"/>
        <w:ind w:right="0" w:hanging="286"/>
        <w:rPr>
          <w:rFonts w:ascii="Lato" w:hAnsi="Lato" w:cs="Arial"/>
          <w:color w:val="auto"/>
          <w:sz w:val="20"/>
          <w:szCs w:val="20"/>
        </w:rPr>
      </w:pPr>
      <w:r w:rsidRPr="00A37082">
        <w:rPr>
          <w:rFonts w:ascii="Lato" w:hAnsi="Lato" w:cs="Arial"/>
          <w:color w:val="auto"/>
          <w:sz w:val="20"/>
          <w:szCs w:val="20"/>
        </w:rPr>
        <w:t>są zgodne z ich wyszczególnieniem i charakterystyką podaną w dokumentacji projektowej i specyfikacji technicznej (szczegółowej),</w:t>
      </w:r>
    </w:p>
    <w:p w14:paraId="21E9F575" w14:textId="77777777" w:rsidR="005C1680" w:rsidRPr="00A37082" w:rsidRDefault="00DA22ED" w:rsidP="00D30C3C">
      <w:pPr>
        <w:numPr>
          <w:ilvl w:val="0"/>
          <w:numId w:val="10"/>
        </w:numPr>
        <w:spacing w:after="0"/>
        <w:ind w:right="0" w:hanging="286"/>
        <w:rPr>
          <w:rFonts w:ascii="Lato" w:hAnsi="Lato" w:cs="Arial"/>
          <w:color w:val="auto"/>
          <w:sz w:val="20"/>
          <w:szCs w:val="20"/>
        </w:rPr>
      </w:pPr>
      <w:r w:rsidRPr="00A37082">
        <w:rPr>
          <w:rFonts w:ascii="Lato" w:hAnsi="Lato" w:cs="Arial"/>
          <w:color w:val="auto"/>
          <w:sz w:val="20"/>
          <w:szCs w:val="20"/>
        </w:rPr>
        <w:t>każda jednostka ładunkowa lub partia elementów murowych luzem jest zaopatrzona w etykietę identyfikacyjną,</w:t>
      </w:r>
    </w:p>
    <w:p w14:paraId="277A4719" w14:textId="77777777" w:rsidR="005C1680" w:rsidRPr="00A37082" w:rsidRDefault="00DA22ED" w:rsidP="00D30C3C">
      <w:pPr>
        <w:numPr>
          <w:ilvl w:val="0"/>
          <w:numId w:val="10"/>
        </w:numPr>
        <w:spacing w:after="0"/>
        <w:ind w:right="0" w:hanging="286"/>
        <w:rPr>
          <w:rFonts w:ascii="Lato" w:hAnsi="Lato" w:cs="Arial"/>
          <w:color w:val="auto"/>
          <w:sz w:val="20"/>
          <w:szCs w:val="20"/>
        </w:rPr>
      </w:pPr>
      <w:r w:rsidRPr="00A37082">
        <w:rPr>
          <w:rFonts w:ascii="Lato" w:hAnsi="Lato" w:cs="Arial"/>
          <w:color w:val="auto"/>
          <w:sz w:val="20"/>
          <w:szCs w:val="20"/>
        </w:rPr>
        <w:t>wyroby i materiały konfekcjonowane są właściwie opakowane, firmowo zamknięte (bez oznak naruszenia zamknięcia) i oznakowane (pełna nazwa wyrobu, ewentualnie nazwa handlowa oraz symbol handlowy wyrobu),</w:t>
      </w:r>
    </w:p>
    <w:p w14:paraId="19064966" w14:textId="77777777" w:rsidR="005C1680" w:rsidRPr="00A37082" w:rsidRDefault="00DA22ED" w:rsidP="00D30C3C">
      <w:pPr>
        <w:numPr>
          <w:ilvl w:val="0"/>
          <w:numId w:val="10"/>
        </w:numPr>
        <w:spacing w:after="0"/>
        <w:ind w:right="0" w:hanging="286"/>
        <w:rPr>
          <w:rFonts w:ascii="Lato" w:hAnsi="Lato" w:cs="Arial"/>
          <w:color w:val="auto"/>
          <w:sz w:val="20"/>
          <w:szCs w:val="20"/>
        </w:rPr>
      </w:pPr>
      <w:r w:rsidRPr="00A37082">
        <w:rPr>
          <w:rFonts w:ascii="Lato" w:hAnsi="Lato" w:cs="Arial"/>
          <w:color w:val="auto"/>
          <w:sz w:val="20"/>
          <w:szCs w:val="20"/>
        </w:rPr>
        <w:t>spełniają wymagane właściwości wskazane odpowiednimi dokumentami odniesienia,</w:t>
      </w:r>
    </w:p>
    <w:p w14:paraId="213A9431" w14:textId="5BA11DC5" w:rsidR="005C1680" w:rsidRPr="00A37082" w:rsidRDefault="00DA22ED" w:rsidP="00D30C3C">
      <w:pPr>
        <w:numPr>
          <w:ilvl w:val="0"/>
          <w:numId w:val="10"/>
        </w:numPr>
        <w:spacing w:after="0"/>
        <w:ind w:right="0" w:hanging="286"/>
        <w:rPr>
          <w:rFonts w:ascii="Lato" w:hAnsi="Lato" w:cs="Arial"/>
          <w:color w:val="auto"/>
          <w:sz w:val="20"/>
          <w:szCs w:val="20"/>
        </w:rPr>
      </w:pPr>
      <w:r w:rsidRPr="00A37082">
        <w:rPr>
          <w:rFonts w:ascii="Lato" w:hAnsi="Lato" w:cs="Arial"/>
          <w:color w:val="auto"/>
          <w:sz w:val="20"/>
          <w:szCs w:val="20"/>
        </w:rPr>
        <w:t>producent dostarczył dokumenty świadczące o dopuszczeniu do obrotu i powszechnego lub</w:t>
      </w:r>
      <w:r w:rsidR="00DE72A4" w:rsidRPr="00A37082">
        <w:rPr>
          <w:rFonts w:ascii="Lato" w:hAnsi="Lato" w:cs="Arial"/>
          <w:color w:val="auto"/>
          <w:sz w:val="20"/>
          <w:szCs w:val="20"/>
        </w:rPr>
        <w:t xml:space="preserve"> </w:t>
      </w:r>
      <w:r w:rsidRPr="00A37082">
        <w:rPr>
          <w:rFonts w:ascii="Lato" w:hAnsi="Lato" w:cs="Arial"/>
          <w:color w:val="auto"/>
          <w:sz w:val="20"/>
          <w:szCs w:val="20"/>
        </w:rPr>
        <w:t>jednostkowego zastosowania wyrobów oraz karty techniczne (katalogowe) wyrobów lub firmowe wytyczne (zalecenia) stosowania wyrobów,</w:t>
      </w:r>
    </w:p>
    <w:p w14:paraId="5F53CFE0" w14:textId="61217562" w:rsidR="005C1680" w:rsidRPr="00A37082" w:rsidRDefault="00DA22ED" w:rsidP="00D30C3C">
      <w:pPr>
        <w:numPr>
          <w:ilvl w:val="0"/>
          <w:numId w:val="10"/>
        </w:numPr>
        <w:spacing w:after="0"/>
        <w:ind w:right="0" w:hanging="286"/>
        <w:rPr>
          <w:rFonts w:ascii="Lato" w:hAnsi="Lato" w:cs="Arial"/>
          <w:color w:val="auto"/>
          <w:sz w:val="20"/>
          <w:szCs w:val="20"/>
        </w:rPr>
      </w:pPr>
      <w:r w:rsidRPr="00A37082">
        <w:rPr>
          <w:rFonts w:ascii="Lato" w:hAnsi="Lato" w:cs="Arial"/>
          <w:color w:val="auto"/>
          <w:sz w:val="20"/>
          <w:szCs w:val="20"/>
        </w:rPr>
        <w:t>spełniają wymagania wynikające z ich terminu przydatności do użycia (termin zakończenia</w:t>
      </w:r>
      <w:r w:rsidR="00DE72A4" w:rsidRPr="00A37082">
        <w:rPr>
          <w:rFonts w:ascii="Lato" w:hAnsi="Lato" w:cs="Arial"/>
          <w:color w:val="auto"/>
          <w:sz w:val="20"/>
          <w:szCs w:val="20"/>
        </w:rPr>
        <w:t xml:space="preserve"> </w:t>
      </w:r>
      <w:r w:rsidRPr="00A37082">
        <w:rPr>
          <w:rFonts w:ascii="Lato" w:hAnsi="Lato" w:cs="Arial"/>
          <w:color w:val="auto"/>
          <w:sz w:val="20"/>
          <w:szCs w:val="20"/>
        </w:rPr>
        <w:t>robót murowych powinien się kończyć przed zakończeniem terminów przydatności do stosowania odpowiednich wyrobów).</w:t>
      </w:r>
    </w:p>
    <w:p w14:paraId="2D5AA76F" w14:textId="229CA2C1" w:rsidR="005C1680" w:rsidRPr="00A37082" w:rsidRDefault="00DA22ED" w:rsidP="00D30C3C">
      <w:pPr>
        <w:spacing w:after="0"/>
        <w:ind w:left="-5" w:right="0"/>
        <w:rPr>
          <w:rFonts w:ascii="Lato" w:hAnsi="Lato" w:cs="Arial"/>
          <w:color w:val="auto"/>
          <w:sz w:val="20"/>
          <w:szCs w:val="20"/>
        </w:rPr>
      </w:pPr>
      <w:r w:rsidRPr="00A37082">
        <w:rPr>
          <w:rFonts w:ascii="Lato" w:hAnsi="Lato" w:cs="Arial"/>
          <w:color w:val="auto"/>
          <w:sz w:val="20"/>
          <w:szCs w:val="20"/>
        </w:rPr>
        <w:t>Przyjęcie wyrobów i materiałów na budowę powinno być potwierdzone wpisem do dziennika budowy lub protokołem przyjęcia materiałów.</w:t>
      </w:r>
    </w:p>
    <w:p w14:paraId="6E1C88D3" w14:textId="77777777" w:rsidR="00C76762" w:rsidRPr="00A37082" w:rsidRDefault="00C76762" w:rsidP="00D30C3C">
      <w:pPr>
        <w:spacing w:after="0"/>
        <w:ind w:left="-5" w:right="0"/>
        <w:rPr>
          <w:rFonts w:ascii="Lato" w:hAnsi="Lato" w:cs="Arial"/>
          <w:color w:val="auto"/>
          <w:sz w:val="20"/>
          <w:szCs w:val="20"/>
        </w:rPr>
      </w:pPr>
    </w:p>
    <w:p w14:paraId="09D605C0" w14:textId="581CDC97" w:rsidR="005C1680" w:rsidRPr="00A37082" w:rsidRDefault="00DA22ED" w:rsidP="00C76762">
      <w:pPr>
        <w:pStyle w:val="Akapitzlist"/>
        <w:numPr>
          <w:ilvl w:val="1"/>
          <w:numId w:val="6"/>
        </w:numPr>
        <w:spacing w:after="0" w:line="248" w:lineRule="auto"/>
        <w:ind w:left="1134" w:right="0" w:hanging="425"/>
        <w:jc w:val="left"/>
        <w:rPr>
          <w:rFonts w:ascii="Lato" w:hAnsi="Lato" w:cs="Arial"/>
          <w:b/>
          <w:bCs/>
          <w:color w:val="auto"/>
          <w:sz w:val="20"/>
          <w:szCs w:val="20"/>
        </w:rPr>
      </w:pPr>
      <w:r w:rsidRPr="00A37082">
        <w:rPr>
          <w:rFonts w:ascii="Lato" w:hAnsi="Lato" w:cs="Arial"/>
          <w:b/>
          <w:bCs/>
          <w:color w:val="auto"/>
          <w:sz w:val="20"/>
          <w:szCs w:val="20"/>
        </w:rPr>
        <w:t xml:space="preserve">Warunki przechowywania materiałów i wyrobów do robót murowych </w:t>
      </w:r>
    </w:p>
    <w:p w14:paraId="72A7419B" w14:textId="77777777" w:rsidR="005C1680" w:rsidRPr="00A37082" w:rsidRDefault="00DA22ED" w:rsidP="00D30C3C">
      <w:pPr>
        <w:spacing w:after="0"/>
        <w:ind w:left="-5" w:right="0"/>
        <w:rPr>
          <w:rFonts w:ascii="Lato" w:hAnsi="Lato" w:cs="Arial"/>
          <w:color w:val="auto"/>
          <w:sz w:val="20"/>
          <w:szCs w:val="20"/>
        </w:rPr>
      </w:pPr>
      <w:r w:rsidRPr="00A37082">
        <w:rPr>
          <w:rFonts w:ascii="Lato" w:hAnsi="Lato" w:cs="Arial"/>
          <w:color w:val="auto"/>
          <w:sz w:val="20"/>
          <w:szCs w:val="20"/>
        </w:rPr>
        <w:t>Materiały i wyroby do robót murowych powinny być przechowywane i magazynowane zgodnie z instrukcją producenta oraz wymaganiami odpowiednich dokumentów odniesienia tj. norm bądź aprobat technicznych.</w:t>
      </w:r>
    </w:p>
    <w:p w14:paraId="158CD39E" w14:textId="77777777" w:rsidR="005C1680" w:rsidRPr="00A37082" w:rsidRDefault="00DA22ED" w:rsidP="00D30C3C">
      <w:pPr>
        <w:spacing w:after="0"/>
        <w:ind w:left="-15" w:right="0" w:firstLine="286"/>
        <w:rPr>
          <w:rFonts w:ascii="Lato" w:hAnsi="Lato" w:cs="Arial"/>
          <w:color w:val="auto"/>
          <w:sz w:val="20"/>
          <w:szCs w:val="20"/>
        </w:rPr>
      </w:pPr>
      <w:r w:rsidRPr="00A37082">
        <w:rPr>
          <w:rFonts w:ascii="Lato" w:hAnsi="Lato" w:cs="Arial"/>
          <w:color w:val="auto"/>
          <w:sz w:val="20"/>
          <w:szCs w:val="20"/>
        </w:rPr>
        <w:t>Place składowe do przechowywania elementów murowych powinny być wygrodzone, wyrównane i utwardzone z odpowiednimi spadkami na odprowadzenie wód opadowych oraz oczyszczone z zanieczyszczeń.</w:t>
      </w:r>
    </w:p>
    <w:p w14:paraId="569F150F" w14:textId="77777777" w:rsidR="005C1680" w:rsidRPr="00A37082" w:rsidRDefault="00DA22ED" w:rsidP="00D30C3C">
      <w:pPr>
        <w:spacing w:after="0"/>
        <w:ind w:left="-15" w:right="0" w:firstLine="286"/>
        <w:rPr>
          <w:rFonts w:ascii="Lato" w:hAnsi="Lato" w:cs="Arial"/>
          <w:color w:val="auto"/>
          <w:sz w:val="20"/>
          <w:szCs w:val="20"/>
        </w:rPr>
      </w:pPr>
      <w:r w:rsidRPr="00A37082">
        <w:rPr>
          <w:rFonts w:ascii="Lato" w:hAnsi="Lato" w:cs="Arial"/>
          <w:color w:val="auto"/>
          <w:sz w:val="20"/>
          <w:szCs w:val="20"/>
        </w:rPr>
        <w:lastRenderedPageBreak/>
        <w:t>Pomieszczenie magazynowe do przechowywania materiałów i wyrobów niemrozoodpornych lub opakowanych powinno być kryte, suche oraz zabezpieczone przed zawilgoceniem, opadami atmosferycznymi, przemarznięciem i przed działaniem promieni słonecznych.</w:t>
      </w:r>
    </w:p>
    <w:p w14:paraId="2FF7D749" w14:textId="77777777" w:rsidR="005C1680" w:rsidRPr="00A37082" w:rsidRDefault="00DA22ED" w:rsidP="00D30C3C">
      <w:pPr>
        <w:spacing w:after="0"/>
        <w:ind w:left="-15" w:right="0" w:firstLine="286"/>
        <w:rPr>
          <w:rFonts w:ascii="Lato" w:hAnsi="Lato" w:cs="Arial"/>
          <w:color w:val="auto"/>
          <w:sz w:val="20"/>
          <w:szCs w:val="20"/>
        </w:rPr>
      </w:pPr>
      <w:r w:rsidRPr="00A37082">
        <w:rPr>
          <w:rFonts w:ascii="Lato" w:hAnsi="Lato" w:cs="Arial"/>
          <w:color w:val="auto"/>
          <w:sz w:val="20"/>
          <w:szCs w:val="20"/>
        </w:rPr>
        <w:t>Wyroby w miejscu magazynowania należy przechowywać w partiach według rodzajów, typów, odmian, klas i gatunków, zgodnie z wymaganiami norm wyrobów, w sposób uporządkowany, zapewniający łatwość dostępu i przeliczenia. Elementy murowe należy przechowywać: a) w jednostkach ładunkowych,</w:t>
      </w:r>
    </w:p>
    <w:p w14:paraId="520AE881" w14:textId="77777777" w:rsidR="005C1680" w:rsidRPr="00A37082" w:rsidRDefault="00DA22ED" w:rsidP="00D30C3C">
      <w:pPr>
        <w:spacing w:after="0"/>
        <w:ind w:left="-5" w:right="0"/>
        <w:rPr>
          <w:rFonts w:ascii="Lato" w:hAnsi="Lato" w:cs="Arial"/>
          <w:color w:val="auto"/>
          <w:sz w:val="20"/>
          <w:szCs w:val="20"/>
        </w:rPr>
      </w:pPr>
      <w:r w:rsidRPr="00A37082">
        <w:rPr>
          <w:rFonts w:ascii="Lato" w:hAnsi="Lato" w:cs="Arial"/>
          <w:color w:val="auto"/>
          <w:sz w:val="20"/>
          <w:szCs w:val="20"/>
        </w:rPr>
        <w:t>b) luzem w stosach (słupach) lub pryzmach.</w:t>
      </w:r>
    </w:p>
    <w:p w14:paraId="078686AA" w14:textId="77777777" w:rsidR="005C1680" w:rsidRPr="00A37082" w:rsidRDefault="00DA22ED" w:rsidP="00D30C3C">
      <w:pPr>
        <w:spacing w:after="0"/>
        <w:ind w:left="-15" w:right="0" w:firstLine="286"/>
        <w:rPr>
          <w:rFonts w:ascii="Lato" w:hAnsi="Lato" w:cs="Arial"/>
          <w:color w:val="auto"/>
          <w:sz w:val="20"/>
          <w:szCs w:val="20"/>
        </w:rPr>
      </w:pPr>
      <w:r w:rsidRPr="00A37082">
        <w:rPr>
          <w:rFonts w:ascii="Lato" w:hAnsi="Lato" w:cs="Arial"/>
          <w:color w:val="auto"/>
          <w:sz w:val="20"/>
          <w:szCs w:val="20"/>
        </w:rPr>
        <w:t>Sposób układania jednostek ładunkowych, stosów lub pryzm powinien być zgodny z wymaganiami normy PN-B 12030.</w:t>
      </w:r>
    </w:p>
    <w:p w14:paraId="4EE8ED84" w14:textId="77777777" w:rsidR="005C1680" w:rsidRPr="00A37082" w:rsidRDefault="00DA22ED" w:rsidP="00D30C3C">
      <w:pPr>
        <w:spacing w:after="0"/>
        <w:ind w:left="-15" w:right="0" w:firstLine="286"/>
        <w:rPr>
          <w:rFonts w:ascii="Lato" w:hAnsi="Lato" w:cs="Arial"/>
          <w:color w:val="auto"/>
          <w:sz w:val="20"/>
          <w:szCs w:val="20"/>
        </w:rPr>
      </w:pPr>
      <w:r w:rsidRPr="00A37082">
        <w:rPr>
          <w:rFonts w:ascii="Lato" w:hAnsi="Lato" w:cs="Arial"/>
          <w:color w:val="auto"/>
          <w:sz w:val="20"/>
          <w:szCs w:val="20"/>
        </w:rPr>
        <w:t xml:space="preserve">Wyroby konfekcjonowane powinny być przechowywane w oryginalnych, zamkniętych opakowaniach w temperaturze powyżej +5°C a poniżej +35°C. Wyroby pakowane w worki powinny być układane na paletach lub drewnianej wentylowanej podłodze, w ilości warstw nie większej niż 10, o ile dokument odniesienia lub instrukcja producenta nie stanowią inaczej. </w:t>
      </w:r>
    </w:p>
    <w:p w14:paraId="58ECBEE9" w14:textId="77777777" w:rsidR="005C1680" w:rsidRPr="00A37082" w:rsidRDefault="00DA22ED" w:rsidP="00D30C3C">
      <w:pPr>
        <w:spacing w:after="0"/>
        <w:ind w:left="-15" w:right="0" w:firstLine="286"/>
        <w:rPr>
          <w:rFonts w:ascii="Lato" w:hAnsi="Lato" w:cs="Arial"/>
          <w:color w:val="auto"/>
          <w:sz w:val="20"/>
          <w:szCs w:val="20"/>
        </w:rPr>
      </w:pPr>
      <w:r w:rsidRPr="00A37082">
        <w:rPr>
          <w:rFonts w:ascii="Lato" w:hAnsi="Lato" w:cs="Arial"/>
          <w:color w:val="auto"/>
          <w:sz w:val="20"/>
          <w:szCs w:val="20"/>
        </w:rPr>
        <w:t xml:space="preserve">Cement i wapno </w:t>
      </w:r>
      <w:proofErr w:type="spellStart"/>
      <w:r w:rsidRPr="00A37082">
        <w:rPr>
          <w:rFonts w:ascii="Lato" w:hAnsi="Lato" w:cs="Arial"/>
          <w:color w:val="auto"/>
          <w:sz w:val="20"/>
          <w:szCs w:val="20"/>
        </w:rPr>
        <w:t>suchogaszone</w:t>
      </w:r>
      <w:proofErr w:type="spellEnd"/>
      <w:r w:rsidRPr="00A37082">
        <w:rPr>
          <w:rFonts w:ascii="Lato" w:hAnsi="Lato" w:cs="Arial"/>
          <w:color w:val="auto"/>
          <w:sz w:val="20"/>
          <w:szCs w:val="20"/>
        </w:rPr>
        <w:t xml:space="preserve"> luzem należy przechowywać w zasobnikach (zbiornikach) do cementu.</w:t>
      </w:r>
    </w:p>
    <w:p w14:paraId="0D64E84F" w14:textId="77777777" w:rsidR="005C1680" w:rsidRPr="00A37082" w:rsidRDefault="00DA22ED" w:rsidP="00D30C3C">
      <w:pPr>
        <w:spacing w:after="0"/>
        <w:ind w:left="-15" w:right="0" w:firstLine="286"/>
        <w:rPr>
          <w:rFonts w:ascii="Lato" w:hAnsi="Lato" w:cs="Arial"/>
          <w:color w:val="auto"/>
          <w:sz w:val="20"/>
          <w:szCs w:val="20"/>
        </w:rPr>
      </w:pPr>
      <w:r w:rsidRPr="00A37082">
        <w:rPr>
          <w:rFonts w:ascii="Lato" w:hAnsi="Lato" w:cs="Arial"/>
          <w:color w:val="auto"/>
          <w:sz w:val="20"/>
          <w:szCs w:val="20"/>
        </w:rPr>
        <w:t>Kruszywa i piasek do zapraw można przechowywać na składowiskach otwartych, w warunkach zabezpieczających je przed zanieczyszczeniem, zmieszaniem z innymi asortymentami lub frakcjami kruszywa oraz nadmiernym zawilgoceniem (np. w specjalnie przygotowanych zasiekach).</w:t>
      </w:r>
    </w:p>
    <w:p w14:paraId="7330D53F" w14:textId="10F23E76" w:rsidR="005C1680" w:rsidRPr="00A37082" w:rsidRDefault="00DA22ED" w:rsidP="00D30C3C">
      <w:pPr>
        <w:spacing w:after="0"/>
        <w:ind w:left="-15" w:right="0" w:firstLine="286"/>
        <w:rPr>
          <w:rFonts w:ascii="Lato" w:hAnsi="Lato" w:cs="Arial"/>
          <w:color w:val="auto"/>
          <w:sz w:val="20"/>
          <w:szCs w:val="20"/>
        </w:rPr>
      </w:pPr>
      <w:r w:rsidRPr="00A37082">
        <w:rPr>
          <w:rFonts w:ascii="Lato" w:hAnsi="Lato" w:cs="Arial"/>
          <w:color w:val="auto"/>
          <w:sz w:val="20"/>
          <w:szCs w:val="20"/>
        </w:rPr>
        <w:t>Jeżeli nie ma możliwości poboru wody na miejscu wykonywania robót, to wodę należy przechowywać w szczelnych i czystych pojemnikach lub cysternach. Nie wolno przechowywać wody w opakowaniach po środkach chemicznych lub w takich, w których wcześniej przetrzymywano materiały mogące zmienić skład chemiczny wody.</w:t>
      </w:r>
    </w:p>
    <w:p w14:paraId="3852E233" w14:textId="77777777" w:rsidR="00C76762" w:rsidRPr="00A37082" w:rsidRDefault="00C76762" w:rsidP="00D30C3C">
      <w:pPr>
        <w:spacing w:after="0"/>
        <w:ind w:left="-15" w:right="0" w:firstLine="286"/>
        <w:rPr>
          <w:rFonts w:ascii="Lato" w:hAnsi="Lato" w:cs="Arial"/>
          <w:color w:val="auto"/>
          <w:sz w:val="20"/>
          <w:szCs w:val="20"/>
        </w:rPr>
      </w:pPr>
    </w:p>
    <w:p w14:paraId="3371B4B8" w14:textId="04B18794" w:rsidR="005C1680" w:rsidRPr="00A37082" w:rsidRDefault="00C76762" w:rsidP="00D30C3C">
      <w:pPr>
        <w:tabs>
          <w:tab w:val="center" w:pos="3716"/>
        </w:tabs>
        <w:spacing w:after="0" w:line="248" w:lineRule="auto"/>
        <w:ind w:left="-15" w:right="0" w:firstLine="0"/>
        <w:jc w:val="left"/>
        <w:rPr>
          <w:rFonts w:ascii="Lato" w:hAnsi="Lato" w:cs="Arial"/>
          <w:b/>
          <w:bCs/>
          <w:color w:val="auto"/>
          <w:sz w:val="20"/>
          <w:szCs w:val="20"/>
        </w:rPr>
      </w:pPr>
      <w:r w:rsidRPr="00A37082">
        <w:rPr>
          <w:rFonts w:ascii="Lato" w:hAnsi="Lato" w:cs="Arial"/>
          <w:b/>
          <w:bCs/>
          <w:color w:val="auto"/>
          <w:sz w:val="20"/>
          <w:szCs w:val="20"/>
        </w:rPr>
        <w:t>3</w:t>
      </w:r>
      <w:r w:rsidR="00DA22ED" w:rsidRPr="00A37082">
        <w:rPr>
          <w:rFonts w:ascii="Lato" w:hAnsi="Lato" w:cs="Arial"/>
          <w:b/>
          <w:bCs/>
          <w:color w:val="auto"/>
          <w:sz w:val="20"/>
          <w:szCs w:val="20"/>
        </w:rPr>
        <w:t>.</w:t>
      </w:r>
      <w:r w:rsidRPr="00A37082">
        <w:rPr>
          <w:rFonts w:ascii="Lato" w:hAnsi="Lato" w:cs="Arial"/>
          <w:b/>
          <w:bCs/>
          <w:color w:val="auto"/>
          <w:sz w:val="20"/>
          <w:szCs w:val="20"/>
        </w:rPr>
        <w:t xml:space="preserve">   </w:t>
      </w:r>
      <w:r w:rsidR="00DA22ED" w:rsidRPr="00A37082">
        <w:rPr>
          <w:rFonts w:ascii="Lato" w:hAnsi="Lato" w:cs="Arial"/>
          <w:b/>
          <w:bCs/>
          <w:color w:val="auto"/>
          <w:sz w:val="20"/>
          <w:szCs w:val="20"/>
        </w:rPr>
        <w:t>WYMAGANIA DOTYCZĄCE SPRZĘTU, MASZYN I NARZĘDZI</w:t>
      </w:r>
    </w:p>
    <w:p w14:paraId="2C2EC0CD" w14:textId="77D562B6" w:rsidR="005C1680" w:rsidRPr="00A37082" w:rsidRDefault="00DA22ED" w:rsidP="00C76762">
      <w:pPr>
        <w:pStyle w:val="Akapitzlist"/>
        <w:spacing w:after="0" w:line="248" w:lineRule="auto"/>
        <w:ind w:left="286" w:right="0" w:firstLine="0"/>
        <w:jc w:val="left"/>
        <w:rPr>
          <w:rFonts w:ascii="Lato" w:hAnsi="Lato" w:cs="Arial"/>
          <w:color w:val="auto"/>
          <w:sz w:val="20"/>
          <w:szCs w:val="20"/>
        </w:rPr>
      </w:pPr>
      <w:r w:rsidRPr="00A37082">
        <w:rPr>
          <w:rFonts w:ascii="Lato" w:hAnsi="Lato" w:cs="Arial"/>
          <w:b/>
          <w:bCs/>
          <w:color w:val="auto"/>
          <w:sz w:val="20"/>
          <w:szCs w:val="20"/>
        </w:rPr>
        <w:t>3.1.</w:t>
      </w:r>
      <w:r w:rsidRPr="00A37082">
        <w:rPr>
          <w:rFonts w:ascii="Lato" w:hAnsi="Lato" w:cs="Arial"/>
          <w:color w:val="auto"/>
          <w:sz w:val="20"/>
          <w:szCs w:val="20"/>
        </w:rPr>
        <w:t xml:space="preserve"> </w:t>
      </w:r>
      <w:r w:rsidR="00C76762" w:rsidRPr="00A37082">
        <w:rPr>
          <w:rFonts w:ascii="Lato" w:hAnsi="Lato" w:cs="Arial"/>
          <w:color w:val="auto"/>
          <w:sz w:val="20"/>
          <w:szCs w:val="20"/>
        </w:rPr>
        <w:t xml:space="preserve">  </w:t>
      </w:r>
      <w:r w:rsidRPr="00A37082">
        <w:rPr>
          <w:rFonts w:ascii="Lato" w:hAnsi="Lato" w:cs="Arial"/>
          <w:color w:val="auto"/>
          <w:sz w:val="20"/>
          <w:szCs w:val="20"/>
        </w:rPr>
        <w:t>Ogólne wymagania dotyczące sprzętu podano w ST „Wymagania ogólne” Kod CPV 45000000-7, pkt 3</w:t>
      </w:r>
    </w:p>
    <w:p w14:paraId="18A736AA" w14:textId="699BF99A" w:rsidR="005C1680" w:rsidRPr="00A37082" w:rsidRDefault="00DA22ED" w:rsidP="007C6E6F">
      <w:pPr>
        <w:pStyle w:val="Akapitzlist"/>
        <w:spacing w:after="0" w:line="303" w:lineRule="auto"/>
        <w:ind w:left="286" w:right="-12" w:firstLine="0"/>
        <w:jc w:val="left"/>
        <w:rPr>
          <w:rFonts w:ascii="Lato" w:hAnsi="Lato" w:cs="Arial"/>
          <w:color w:val="auto"/>
          <w:sz w:val="20"/>
          <w:szCs w:val="20"/>
        </w:rPr>
      </w:pPr>
      <w:r w:rsidRPr="00A37082">
        <w:rPr>
          <w:rFonts w:ascii="Lato" w:hAnsi="Lato" w:cs="Arial"/>
          <w:b/>
          <w:bCs/>
          <w:color w:val="auto"/>
          <w:sz w:val="20"/>
          <w:szCs w:val="20"/>
        </w:rPr>
        <w:t>3.2.</w:t>
      </w:r>
      <w:r w:rsidRPr="00A37082">
        <w:rPr>
          <w:rFonts w:ascii="Lato" w:hAnsi="Lato" w:cs="Arial"/>
          <w:color w:val="auto"/>
          <w:sz w:val="20"/>
          <w:szCs w:val="20"/>
        </w:rPr>
        <w:t xml:space="preserve"> </w:t>
      </w:r>
      <w:r w:rsidR="00C76762" w:rsidRPr="00A37082">
        <w:rPr>
          <w:rFonts w:ascii="Lato" w:hAnsi="Lato" w:cs="Arial"/>
          <w:color w:val="auto"/>
          <w:sz w:val="20"/>
          <w:szCs w:val="20"/>
        </w:rPr>
        <w:t xml:space="preserve">  </w:t>
      </w:r>
      <w:r w:rsidRPr="00A37082">
        <w:rPr>
          <w:rFonts w:ascii="Lato" w:hAnsi="Lato" w:cs="Arial"/>
          <w:color w:val="auto"/>
          <w:sz w:val="20"/>
          <w:szCs w:val="20"/>
        </w:rPr>
        <w:t>Sprzęt i narzędzia do wykonywania robót murarskich Do wykonywania robót</w:t>
      </w:r>
      <w:r w:rsidR="007C6E6F" w:rsidRPr="00A37082">
        <w:rPr>
          <w:rFonts w:ascii="Lato" w:hAnsi="Lato" w:cs="Arial"/>
          <w:color w:val="auto"/>
          <w:sz w:val="20"/>
          <w:szCs w:val="20"/>
        </w:rPr>
        <w:t xml:space="preserve"> </w:t>
      </w:r>
      <w:r w:rsidRPr="00A37082">
        <w:rPr>
          <w:rFonts w:ascii="Lato" w:hAnsi="Lato" w:cs="Arial"/>
          <w:color w:val="auto"/>
          <w:sz w:val="20"/>
          <w:szCs w:val="20"/>
        </w:rPr>
        <w:t>murarskich należy stosować:</w:t>
      </w:r>
    </w:p>
    <w:p w14:paraId="61E8E874" w14:textId="77777777" w:rsidR="005C1680" w:rsidRPr="00A37082" w:rsidRDefault="00DA22ED" w:rsidP="00094472">
      <w:pPr>
        <w:spacing w:after="0" w:line="240" w:lineRule="auto"/>
        <w:ind w:left="-5" w:right="0"/>
        <w:rPr>
          <w:rFonts w:ascii="Lato" w:hAnsi="Lato" w:cs="Arial"/>
          <w:color w:val="auto"/>
          <w:sz w:val="20"/>
          <w:szCs w:val="20"/>
        </w:rPr>
      </w:pPr>
      <w:r w:rsidRPr="00A37082">
        <w:rPr>
          <w:rFonts w:ascii="Lato" w:hAnsi="Lato" w:cs="Arial"/>
          <w:color w:val="auto"/>
          <w:sz w:val="20"/>
          <w:szCs w:val="20"/>
        </w:rPr>
        <w:t>A. Do wyznaczania i sprawdzania kierunku, wymiarów oraz płaszczyzn:</w:t>
      </w:r>
    </w:p>
    <w:p w14:paraId="3F2A9C08" w14:textId="77777777" w:rsidR="005C1680" w:rsidRPr="00A37082" w:rsidRDefault="00DA22ED" w:rsidP="00094472">
      <w:pPr>
        <w:numPr>
          <w:ilvl w:val="0"/>
          <w:numId w:val="11"/>
        </w:numPr>
        <w:spacing w:after="0" w:line="240" w:lineRule="auto"/>
        <w:ind w:right="0" w:hanging="286"/>
        <w:rPr>
          <w:rFonts w:ascii="Lato" w:hAnsi="Lato" w:cs="Arial"/>
          <w:color w:val="auto"/>
          <w:sz w:val="20"/>
          <w:szCs w:val="20"/>
        </w:rPr>
      </w:pPr>
      <w:r w:rsidRPr="00A37082">
        <w:rPr>
          <w:rFonts w:ascii="Lato" w:hAnsi="Lato" w:cs="Arial"/>
          <w:color w:val="auto"/>
          <w:sz w:val="20"/>
          <w:szCs w:val="20"/>
        </w:rPr>
        <w:t>pion murarski,</w:t>
      </w:r>
    </w:p>
    <w:p w14:paraId="60B0BC57" w14:textId="77777777" w:rsidR="005C1680" w:rsidRPr="00A37082" w:rsidRDefault="00DA22ED" w:rsidP="00094472">
      <w:pPr>
        <w:numPr>
          <w:ilvl w:val="0"/>
          <w:numId w:val="11"/>
        </w:numPr>
        <w:spacing w:after="0" w:line="240" w:lineRule="auto"/>
        <w:ind w:right="0" w:hanging="286"/>
        <w:rPr>
          <w:rFonts w:ascii="Lato" w:hAnsi="Lato" w:cs="Arial"/>
          <w:color w:val="auto"/>
          <w:sz w:val="20"/>
          <w:szCs w:val="20"/>
        </w:rPr>
      </w:pPr>
      <w:r w:rsidRPr="00A37082">
        <w:rPr>
          <w:rFonts w:ascii="Lato" w:hAnsi="Lato" w:cs="Arial"/>
          <w:color w:val="auto"/>
          <w:sz w:val="20"/>
          <w:szCs w:val="20"/>
        </w:rPr>
        <w:t>łatę murarską,</w:t>
      </w:r>
    </w:p>
    <w:p w14:paraId="773642D9" w14:textId="77777777" w:rsidR="005C1680" w:rsidRPr="00A37082" w:rsidRDefault="00DA22ED" w:rsidP="00094472">
      <w:pPr>
        <w:numPr>
          <w:ilvl w:val="0"/>
          <w:numId w:val="11"/>
        </w:numPr>
        <w:spacing w:after="0" w:line="240" w:lineRule="auto"/>
        <w:ind w:right="0" w:hanging="286"/>
        <w:rPr>
          <w:rFonts w:ascii="Lato" w:hAnsi="Lato" w:cs="Arial"/>
          <w:color w:val="auto"/>
          <w:sz w:val="20"/>
          <w:szCs w:val="20"/>
        </w:rPr>
      </w:pPr>
      <w:r w:rsidRPr="00A37082">
        <w:rPr>
          <w:rFonts w:ascii="Lato" w:hAnsi="Lato" w:cs="Arial"/>
          <w:color w:val="auto"/>
          <w:sz w:val="20"/>
          <w:szCs w:val="20"/>
        </w:rPr>
        <w:t>łatę ważoną,</w:t>
      </w:r>
    </w:p>
    <w:p w14:paraId="77AF7896" w14:textId="77777777" w:rsidR="005C1680" w:rsidRPr="00A37082" w:rsidRDefault="00DA22ED" w:rsidP="00094472">
      <w:pPr>
        <w:numPr>
          <w:ilvl w:val="0"/>
          <w:numId w:val="11"/>
        </w:numPr>
        <w:spacing w:after="0" w:line="240" w:lineRule="auto"/>
        <w:ind w:right="0" w:hanging="286"/>
        <w:rPr>
          <w:rFonts w:ascii="Lato" w:hAnsi="Lato" w:cs="Arial"/>
          <w:color w:val="auto"/>
          <w:sz w:val="20"/>
          <w:szCs w:val="20"/>
        </w:rPr>
      </w:pPr>
      <w:r w:rsidRPr="00A37082">
        <w:rPr>
          <w:rFonts w:ascii="Lato" w:hAnsi="Lato" w:cs="Arial"/>
          <w:color w:val="auto"/>
          <w:sz w:val="20"/>
          <w:szCs w:val="20"/>
        </w:rPr>
        <w:t>wąż wodny,</w:t>
      </w:r>
    </w:p>
    <w:p w14:paraId="21B21924" w14:textId="77777777" w:rsidR="005C1680" w:rsidRPr="00A37082" w:rsidRDefault="00DA22ED" w:rsidP="00094472">
      <w:pPr>
        <w:numPr>
          <w:ilvl w:val="0"/>
          <w:numId w:val="11"/>
        </w:numPr>
        <w:spacing w:after="0" w:line="240" w:lineRule="auto"/>
        <w:ind w:right="0" w:hanging="286"/>
        <w:rPr>
          <w:rFonts w:ascii="Lato" w:hAnsi="Lato" w:cs="Arial"/>
          <w:color w:val="auto"/>
          <w:sz w:val="20"/>
          <w:szCs w:val="20"/>
        </w:rPr>
      </w:pPr>
      <w:r w:rsidRPr="00A37082">
        <w:rPr>
          <w:rFonts w:ascii="Lato" w:hAnsi="Lato" w:cs="Arial"/>
          <w:color w:val="auto"/>
          <w:sz w:val="20"/>
          <w:szCs w:val="20"/>
        </w:rPr>
        <w:t>poziomnicę uniwersalną,</w:t>
      </w:r>
    </w:p>
    <w:p w14:paraId="487B3D4A" w14:textId="77777777" w:rsidR="005C1680" w:rsidRPr="00A37082" w:rsidRDefault="00DA22ED" w:rsidP="00094472">
      <w:pPr>
        <w:numPr>
          <w:ilvl w:val="0"/>
          <w:numId w:val="11"/>
        </w:numPr>
        <w:spacing w:after="0" w:line="240" w:lineRule="auto"/>
        <w:ind w:right="0" w:hanging="286"/>
        <w:rPr>
          <w:rFonts w:ascii="Lato" w:hAnsi="Lato" w:cs="Arial"/>
          <w:color w:val="auto"/>
          <w:sz w:val="20"/>
          <w:szCs w:val="20"/>
        </w:rPr>
      </w:pPr>
      <w:r w:rsidRPr="00A37082">
        <w:rPr>
          <w:rFonts w:ascii="Lato" w:hAnsi="Lato" w:cs="Arial"/>
          <w:color w:val="auto"/>
          <w:sz w:val="20"/>
          <w:szCs w:val="20"/>
        </w:rPr>
        <w:t>łatę kierunkową,</w:t>
      </w:r>
    </w:p>
    <w:p w14:paraId="3AEB171A" w14:textId="5FFF5309" w:rsidR="005C1680" w:rsidRPr="00A37082" w:rsidRDefault="00DA22ED" w:rsidP="00094472">
      <w:pPr>
        <w:numPr>
          <w:ilvl w:val="0"/>
          <w:numId w:val="11"/>
        </w:numPr>
        <w:spacing w:after="0" w:line="240" w:lineRule="auto"/>
        <w:ind w:right="0" w:hanging="286"/>
        <w:rPr>
          <w:rFonts w:ascii="Lato" w:hAnsi="Lato" w:cs="Arial"/>
          <w:color w:val="auto"/>
          <w:sz w:val="20"/>
          <w:szCs w:val="20"/>
        </w:rPr>
      </w:pPr>
      <w:r w:rsidRPr="00A37082">
        <w:rPr>
          <w:rFonts w:ascii="Lato" w:hAnsi="Lato" w:cs="Arial"/>
          <w:color w:val="auto"/>
          <w:sz w:val="20"/>
          <w:szCs w:val="20"/>
        </w:rPr>
        <w:t>warstwomierz do wytyczenia poziomów poszczególnych warstw i do zaczepiania sznura oraz</w:t>
      </w:r>
      <w:r w:rsidR="00DE72A4" w:rsidRPr="00A37082">
        <w:rPr>
          <w:rFonts w:ascii="Lato" w:hAnsi="Lato" w:cs="Arial"/>
          <w:color w:val="auto"/>
          <w:sz w:val="20"/>
          <w:szCs w:val="20"/>
        </w:rPr>
        <w:t xml:space="preserve"> </w:t>
      </w:r>
      <w:r w:rsidRPr="00A37082">
        <w:rPr>
          <w:rFonts w:ascii="Lato" w:hAnsi="Lato" w:cs="Arial"/>
          <w:color w:val="auto"/>
          <w:sz w:val="20"/>
          <w:szCs w:val="20"/>
        </w:rPr>
        <w:t>do wyznaczania kierunku,</w:t>
      </w:r>
    </w:p>
    <w:p w14:paraId="67E20467" w14:textId="77777777" w:rsidR="005C1680" w:rsidRPr="00A37082" w:rsidRDefault="00DA22ED" w:rsidP="00094472">
      <w:pPr>
        <w:numPr>
          <w:ilvl w:val="0"/>
          <w:numId w:val="11"/>
        </w:numPr>
        <w:spacing w:after="0" w:line="240" w:lineRule="auto"/>
        <w:ind w:right="0" w:hanging="286"/>
        <w:rPr>
          <w:rFonts w:ascii="Lato" w:hAnsi="Lato" w:cs="Arial"/>
          <w:color w:val="auto"/>
          <w:sz w:val="20"/>
          <w:szCs w:val="20"/>
        </w:rPr>
      </w:pPr>
      <w:r w:rsidRPr="00A37082">
        <w:rPr>
          <w:rFonts w:ascii="Lato" w:hAnsi="Lato" w:cs="Arial"/>
          <w:color w:val="auto"/>
          <w:sz w:val="20"/>
          <w:szCs w:val="20"/>
        </w:rPr>
        <w:t>sznur murarski,– kątownik murarski, – wykrój.</w:t>
      </w:r>
    </w:p>
    <w:p w14:paraId="64CFD9F4" w14:textId="77777777" w:rsidR="005C1680" w:rsidRPr="00A37082" w:rsidRDefault="00DA22ED" w:rsidP="00094472">
      <w:pPr>
        <w:spacing w:after="0" w:line="240" w:lineRule="auto"/>
        <w:ind w:left="-5" w:right="0"/>
        <w:rPr>
          <w:rFonts w:ascii="Lato" w:hAnsi="Lato" w:cs="Arial"/>
          <w:color w:val="auto"/>
          <w:sz w:val="20"/>
          <w:szCs w:val="20"/>
        </w:rPr>
      </w:pPr>
      <w:r w:rsidRPr="00A37082">
        <w:rPr>
          <w:rFonts w:ascii="Lato" w:hAnsi="Lato" w:cs="Arial"/>
          <w:color w:val="auto"/>
          <w:sz w:val="20"/>
          <w:szCs w:val="20"/>
        </w:rPr>
        <w:t>B. Do przechowywania materiałów budowlanych na stanowisku roboczym:</w:t>
      </w:r>
    </w:p>
    <w:p w14:paraId="14E94D1F" w14:textId="77777777" w:rsidR="005C1680" w:rsidRPr="00A37082" w:rsidRDefault="00DA22ED" w:rsidP="00094472">
      <w:pPr>
        <w:numPr>
          <w:ilvl w:val="0"/>
          <w:numId w:val="12"/>
        </w:numPr>
        <w:spacing w:after="0" w:line="240" w:lineRule="auto"/>
        <w:ind w:right="0" w:hanging="286"/>
        <w:rPr>
          <w:rFonts w:ascii="Lato" w:hAnsi="Lato" w:cs="Arial"/>
          <w:color w:val="auto"/>
          <w:sz w:val="20"/>
          <w:szCs w:val="20"/>
        </w:rPr>
      </w:pPr>
      <w:r w:rsidRPr="00A37082">
        <w:rPr>
          <w:rFonts w:ascii="Lato" w:hAnsi="Lato" w:cs="Arial"/>
          <w:color w:val="auto"/>
          <w:sz w:val="20"/>
          <w:szCs w:val="20"/>
        </w:rPr>
        <w:t>kastrę na zaprawę,</w:t>
      </w:r>
    </w:p>
    <w:p w14:paraId="55404BD1" w14:textId="77777777" w:rsidR="005C1680" w:rsidRPr="00A37082" w:rsidRDefault="00DA22ED" w:rsidP="00094472">
      <w:pPr>
        <w:numPr>
          <w:ilvl w:val="0"/>
          <w:numId w:val="12"/>
        </w:numPr>
        <w:spacing w:after="0" w:line="240" w:lineRule="auto"/>
        <w:ind w:right="0" w:hanging="286"/>
        <w:rPr>
          <w:rFonts w:ascii="Lato" w:hAnsi="Lato" w:cs="Arial"/>
          <w:color w:val="auto"/>
          <w:sz w:val="20"/>
          <w:szCs w:val="20"/>
        </w:rPr>
      </w:pPr>
      <w:r w:rsidRPr="00A37082">
        <w:rPr>
          <w:rFonts w:ascii="Lato" w:hAnsi="Lato" w:cs="Arial"/>
          <w:color w:val="auto"/>
          <w:sz w:val="20"/>
          <w:szCs w:val="20"/>
        </w:rPr>
        <w:t>szafel do zaprawy,</w:t>
      </w:r>
    </w:p>
    <w:p w14:paraId="1EA97B8D" w14:textId="77777777" w:rsidR="005C1680" w:rsidRPr="00A37082" w:rsidRDefault="00DA22ED" w:rsidP="00094472">
      <w:pPr>
        <w:numPr>
          <w:ilvl w:val="0"/>
          <w:numId w:val="12"/>
        </w:numPr>
        <w:spacing w:after="0" w:line="240" w:lineRule="auto"/>
        <w:ind w:right="0" w:hanging="286"/>
        <w:rPr>
          <w:rFonts w:ascii="Lato" w:hAnsi="Lato" w:cs="Arial"/>
          <w:color w:val="auto"/>
          <w:sz w:val="20"/>
          <w:szCs w:val="20"/>
        </w:rPr>
      </w:pPr>
      <w:r w:rsidRPr="00A37082">
        <w:rPr>
          <w:rFonts w:ascii="Lato" w:hAnsi="Lato" w:cs="Arial"/>
          <w:color w:val="auto"/>
          <w:sz w:val="20"/>
          <w:szCs w:val="20"/>
        </w:rPr>
        <w:t>szkopek do wody,– palety na elementy murowe, – wiadra.</w:t>
      </w:r>
    </w:p>
    <w:p w14:paraId="66F595E7" w14:textId="77777777" w:rsidR="005C1680" w:rsidRPr="00A37082" w:rsidRDefault="00DA22ED" w:rsidP="00094472">
      <w:pPr>
        <w:spacing w:after="0" w:line="240" w:lineRule="auto"/>
        <w:ind w:left="-5" w:right="0"/>
        <w:rPr>
          <w:rFonts w:ascii="Lato" w:hAnsi="Lato" w:cs="Arial"/>
          <w:color w:val="auto"/>
          <w:sz w:val="20"/>
          <w:szCs w:val="20"/>
        </w:rPr>
      </w:pPr>
      <w:r w:rsidRPr="00A37082">
        <w:rPr>
          <w:rFonts w:ascii="Lato" w:hAnsi="Lato" w:cs="Arial"/>
          <w:color w:val="auto"/>
          <w:sz w:val="20"/>
          <w:szCs w:val="20"/>
        </w:rPr>
        <w:t>C. Do obróbki elementów murowych:</w:t>
      </w:r>
    </w:p>
    <w:p w14:paraId="7684BC45" w14:textId="77777777" w:rsidR="005C1680" w:rsidRPr="00A37082" w:rsidRDefault="00DA22ED" w:rsidP="00094472">
      <w:pPr>
        <w:numPr>
          <w:ilvl w:val="0"/>
          <w:numId w:val="13"/>
        </w:numPr>
        <w:spacing w:after="0" w:line="240" w:lineRule="auto"/>
        <w:ind w:right="0" w:hanging="286"/>
        <w:rPr>
          <w:rFonts w:ascii="Lato" w:hAnsi="Lato" w:cs="Arial"/>
          <w:color w:val="auto"/>
          <w:sz w:val="20"/>
          <w:szCs w:val="20"/>
        </w:rPr>
      </w:pPr>
      <w:r w:rsidRPr="00A37082">
        <w:rPr>
          <w:rFonts w:ascii="Lato" w:hAnsi="Lato" w:cs="Arial"/>
          <w:color w:val="auto"/>
          <w:sz w:val="20"/>
          <w:szCs w:val="20"/>
        </w:rPr>
        <w:t>młotek murarski,</w:t>
      </w:r>
    </w:p>
    <w:p w14:paraId="5D379ED9" w14:textId="77777777" w:rsidR="005C1680" w:rsidRPr="00A37082" w:rsidRDefault="00DA22ED" w:rsidP="00094472">
      <w:pPr>
        <w:numPr>
          <w:ilvl w:val="0"/>
          <w:numId w:val="13"/>
        </w:numPr>
        <w:spacing w:after="0" w:line="240" w:lineRule="auto"/>
        <w:ind w:right="0" w:hanging="286"/>
        <w:rPr>
          <w:rFonts w:ascii="Lato" w:hAnsi="Lato" w:cs="Arial"/>
          <w:color w:val="auto"/>
          <w:sz w:val="20"/>
          <w:szCs w:val="20"/>
        </w:rPr>
      </w:pPr>
      <w:proofErr w:type="spellStart"/>
      <w:r w:rsidRPr="00A37082">
        <w:rPr>
          <w:rFonts w:ascii="Lato" w:hAnsi="Lato" w:cs="Arial"/>
          <w:color w:val="auto"/>
          <w:sz w:val="20"/>
          <w:szCs w:val="20"/>
        </w:rPr>
        <w:t>kirkę</w:t>
      </w:r>
      <w:proofErr w:type="spellEnd"/>
      <w:r w:rsidRPr="00A37082">
        <w:rPr>
          <w:rFonts w:ascii="Lato" w:hAnsi="Lato" w:cs="Arial"/>
          <w:color w:val="auto"/>
          <w:sz w:val="20"/>
          <w:szCs w:val="20"/>
        </w:rPr>
        <w:t>,</w:t>
      </w:r>
    </w:p>
    <w:p w14:paraId="39D5C75F" w14:textId="77777777" w:rsidR="005C1680" w:rsidRPr="00A37082" w:rsidRDefault="00DA22ED" w:rsidP="00094472">
      <w:pPr>
        <w:numPr>
          <w:ilvl w:val="0"/>
          <w:numId w:val="13"/>
        </w:numPr>
        <w:spacing w:after="0" w:line="240" w:lineRule="auto"/>
        <w:ind w:right="0" w:hanging="286"/>
        <w:rPr>
          <w:rFonts w:ascii="Lato" w:hAnsi="Lato" w:cs="Arial"/>
          <w:color w:val="auto"/>
          <w:sz w:val="20"/>
          <w:szCs w:val="20"/>
        </w:rPr>
      </w:pPr>
      <w:r w:rsidRPr="00A37082">
        <w:rPr>
          <w:rFonts w:ascii="Lato" w:hAnsi="Lato" w:cs="Arial"/>
          <w:color w:val="auto"/>
          <w:sz w:val="20"/>
          <w:szCs w:val="20"/>
        </w:rPr>
        <w:t>oskard murarski,</w:t>
      </w:r>
    </w:p>
    <w:p w14:paraId="594E4780" w14:textId="77777777" w:rsidR="005C1680" w:rsidRPr="00A37082" w:rsidRDefault="00DA22ED" w:rsidP="00094472">
      <w:pPr>
        <w:numPr>
          <w:ilvl w:val="0"/>
          <w:numId w:val="13"/>
        </w:numPr>
        <w:spacing w:after="0" w:line="240" w:lineRule="auto"/>
        <w:ind w:right="0" w:hanging="286"/>
        <w:rPr>
          <w:rFonts w:ascii="Lato" w:hAnsi="Lato" w:cs="Arial"/>
          <w:color w:val="auto"/>
          <w:sz w:val="20"/>
          <w:szCs w:val="20"/>
        </w:rPr>
      </w:pPr>
      <w:r w:rsidRPr="00A37082">
        <w:rPr>
          <w:rFonts w:ascii="Lato" w:hAnsi="Lato" w:cs="Arial"/>
          <w:color w:val="auto"/>
          <w:sz w:val="20"/>
          <w:szCs w:val="20"/>
        </w:rPr>
        <w:t>przecinak murarski,</w:t>
      </w:r>
    </w:p>
    <w:p w14:paraId="2B19D7FC" w14:textId="77777777" w:rsidR="005C1680" w:rsidRPr="00A37082" w:rsidRDefault="00DA22ED" w:rsidP="00094472">
      <w:pPr>
        <w:numPr>
          <w:ilvl w:val="0"/>
          <w:numId w:val="13"/>
        </w:numPr>
        <w:spacing w:after="0" w:line="240" w:lineRule="auto"/>
        <w:ind w:right="0" w:hanging="286"/>
        <w:rPr>
          <w:rFonts w:ascii="Lato" w:hAnsi="Lato" w:cs="Arial"/>
          <w:color w:val="auto"/>
          <w:sz w:val="20"/>
          <w:szCs w:val="20"/>
        </w:rPr>
      </w:pPr>
      <w:r w:rsidRPr="00A37082">
        <w:rPr>
          <w:rFonts w:ascii="Lato" w:hAnsi="Lato" w:cs="Arial"/>
          <w:color w:val="auto"/>
          <w:sz w:val="20"/>
          <w:szCs w:val="20"/>
        </w:rPr>
        <w:t>puckę murarską,</w:t>
      </w:r>
    </w:p>
    <w:p w14:paraId="197FBA43" w14:textId="77777777" w:rsidR="005C1680" w:rsidRPr="00A37082" w:rsidRDefault="00DA22ED" w:rsidP="00094472">
      <w:pPr>
        <w:numPr>
          <w:ilvl w:val="0"/>
          <w:numId w:val="13"/>
        </w:numPr>
        <w:spacing w:after="0" w:line="240" w:lineRule="auto"/>
        <w:ind w:right="0" w:hanging="286"/>
        <w:rPr>
          <w:rFonts w:ascii="Lato" w:hAnsi="Lato" w:cs="Arial"/>
          <w:color w:val="auto"/>
          <w:sz w:val="20"/>
          <w:szCs w:val="20"/>
        </w:rPr>
      </w:pPr>
      <w:r w:rsidRPr="00A37082">
        <w:rPr>
          <w:rFonts w:ascii="Lato" w:hAnsi="Lato" w:cs="Arial"/>
          <w:color w:val="auto"/>
          <w:sz w:val="20"/>
          <w:szCs w:val="20"/>
        </w:rPr>
        <w:t>drąg murarski,</w:t>
      </w:r>
    </w:p>
    <w:p w14:paraId="43DB9F1A" w14:textId="77777777" w:rsidR="00094472" w:rsidRPr="00A37082" w:rsidRDefault="00DA22ED" w:rsidP="00094472">
      <w:pPr>
        <w:numPr>
          <w:ilvl w:val="0"/>
          <w:numId w:val="13"/>
        </w:numPr>
        <w:spacing w:after="0" w:line="240" w:lineRule="auto"/>
        <w:ind w:right="0" w:hanging="286"/>
        <w:rPr>
          <w:rFonts w:ascii="Lato" w:hAnsi="Lato" w:cs="Arial"/>
          <w:color w:val="auto"/>
          <w:sz w:val="20"/>
          <w:szCs w:val="20"/>
        </w:rPr>
      </w:pPr>
      <w:r w:rsidRPr="00A37082">
        <w:rPr>
          <w:rFonts w:ascii="Lato" w:hAnsi="Lato" w:cs="Arial"/>
          <w:color w:val="auto"/>
          <w:sz w:val="20"/>
          <w:szCs w:val="20"/>
        </w:rPr>
        <w:t>specjalistyczne narzędzia do obróbki kamieni naturalnych.</w:t>
      </w:r>
    </w:p>
    <w:p w14:paraId="54195C67" w14:textId="4471266B" w:rsidR="005C1680" w:rsidRPr="00A37082" w:rsidRDefault="00DA22ED" w:rsidP="00094472">
      <w:pPr>
        <w:spacing w:after="0" w:line="240" w:lineRule="auto"/>
        <w:ind w:left="0" w:right="0" w:firstLine="0"/>
        <w:rPr>
          <w:rFonts w:ascii="Lato" w:hAnsi="Lato" w:cs="Arial"/>
          <w:color w:val="auto"/>
          <w:sz w:val="20"/>
          <w:szCs w:val="20"/>
        </w:rPr>
      </w:pPr>
      <w:r w:rsidRPr="00A37082">
        <w:rPr>
          <w:rFonts w:ascii="Lato" w:hAnsi="Lato" w:cs="Arial"/>
          <w:color w:val="auto"/>
          <w:sz w:val="20"/>
          <w:szCs w:val="20"/>
        </w:rPr>
        <w:t>D. Do murowania:</w:t>
      </w:r>
    </w:p>
    <w:p w14:paraId="6BFAC0DE" w14:textId="77777777" w:rsidR="005C1680" w:rsidRPr="00A37082" w:rsidRDefault="00DA22ED" w:rsidP="00094472">
      <w:pPr>
        <w:numPr>
          <w:ilvl w:val="0"/>
          <w:numId w:val="13"/>
        </w:numPr>
        <w:spacing w:after="0" w:line="240" w:lineRule="auto"/>
        <w:ind w:right="0" w:hanging="286"/>
        <w:rPr>
          <w:rFonts w:ascii="Lato" w:hAnsi="Lato" w:cs="Arial"/>
          <w:color w:val="auto"/>
          <w:sz w:val="20"/>
          <w:szCs w:val="20"/>
        </w:rPr>
      </w:pPr>
      <w:r w:rsidRPr="00A37082">
        <w:rPr>
          <w:rFonts w:ascii="Lato" w:hAnsi="Lato" w:cs="Arial"/>
          <w:color w:val="auto"/>
          <w:sz w:val="20"/>
          <w:szCs w:val="20"/>
        </w:rPr>
        <w:t>kielnię murarską,</w:t>
      </w:r>
    </w:p>
    <w:p w14:paraId="7329ED3C" w14:textId="77777777" w:rsidR="00094472" w:rsidRPr="00A37082" w:rsidRDefault="00DA22ED" w:rsidP="00094472">
      <w:pPr>
        <w:numPr>
          <w:ilvl w:val="0"/>
          <w:numId w:val="13"/>
        </w:numPr>
        <w:spacing w:after="0" w:line="240" w:lineRule="auto"/>
        <w:ind w:right="0" w:hanging="286"/>
        <w:rPr>
          <w:rFonts w:ascii="Lato" w:hAnsi="Lato" w:cs="Arial"/>
          <w:color w:val="auto"/>
          <w:sz w:val="20"/>
          <w:szCs w:val="20"/>
        </w:rPr>
      </w:pPr>
      <w:r w:rsidRPr="00A37082">
        <w:rPr>
          <w:rFonts w:ascii="Lato" w:hAnsi="Lato" w:cs="Arial"/>
          <w:color w:val="auto"/>
          <w:sz w:val="20"/>
          <w:szCs w:val="20"/>
        </w:rPr>
        <w:t>czerpak,</w:t>
      </w:r>
    </w:p>
    <w:p w14:paraId="486030B6" w14:textId="77777777" w:rsidR="00094472" w:rsidRPr="00A37082" w:rsidRDefault="00DA22ED" w:rsidP="00094472">
      <w:pPr>
        <w:numPr>
          <w:ilvl w:val="0"/>
          <w:numId w:val="13"/>
        </w:numPr>
        <w:spacing w:after="0" w:line="240" w:lineRule="auto"/>
        <w:ind w:right="0" w:hanging="286"/>
        <w:rPr>
          <w:rFonts w:ascii="Lato" w:hAnsi="Lato" w:cs="Arial"/>
          <w:color w:val="auto"/>
          <w:sz w:val="20"/>
          <w:szCs w:val="20"/>
        </w:rPr>
      </w:pPr>
      <w:r w:rsidRPr="00A37082">
        <w:rPr>
          <w:rFonts w:ascii="Lato" w:hAnsi="Lato" w:cs="Arial"/>
          <w:color w:val="auto"/>
          <w:sz w:val="20"/>
          <w:szCs w:val="20"/>
        </w:rPr>
        <w:t xml:space="preserve">łopatę do zaprawy, </w:t>
      </w:r>
    </w:p>
    <w:p w14:paraId="0DC6029B" w14:textId="1DA0D37A" w:rsidR="005C1680" w:rsidRPr="00A37082" w:rsidRDefault="00DA22ED" w:rsidP="00094472">
      <w:pPr>
        <w:numPr>
          <w:ilvl w:val="0"/>
          <w:numId w:val="13"/>
        </w:numPr>
        <w:spacing w:after="0" w:line="240" w:lineRule="auto"/>
        <w:ind w:right="0" w:hanging="286"/>
        <w:rPr>
          <w:rFonts w:ascii="Lato" w:hAnsi="Lato" w:cs="Arial"/>
          <w:color w:val="auto"/>
          <w:sz w:val="20"/>
          <w:szCs w:val="20"/>
        </w:rPr>
      </w:pPr>
      <w:r w:rsidRPr="00A37082">
        <w:rPr>
          <w:rFonts w:ascii="Lato" w:hAnsi="Lato" w:cs="Arial"/>
          <w:color w:val="auto"/>
          <w:sz w:val="20"/>
          <w:szCs w:val="20"/>
        </w:rPr>
        <w:t>rusztowania.</w:t>
      </w:r>
    </w:p>
    <w:p w14:paraId="3DDDB1C8" w14:textId="77777777" w:rsidR="00094472" w:rsidRPr="00A37082" w:rsidRDefault="00094472" w:rsidP="00094472">
      <w:pPr>
        <w:spacing w:after="0" w:line="240" w:lineRule="auto"/>
        <w:ind w:left="286" w:right="0" w:firstLine="0"/>
        <w:rPr>
          <w:rFonts w:ascii="Lato" w:hAnsi="Lato" w:cs="Arial"/>
          <w:color w:val="auto"/>
          <w:sz w:val="20"/>
          <w:szCs w:val="20"/>
        </w:rPr>
      </w:pPr>
    </w:p>
    <w:p w14:paraId="005EB4D3" w14:textId="77777777" w:rsidR="005C1680" w:rsidRPr="00A37082" w:rsidRDefault="00DA22ED" w:rsidP="00D30C3C">
      <w:pPr>
        <w:numPr>
          <w:ilvl w:val="0"/>
          <w:numId w:val="14"/>
        </w:numPr>
        <w:spacing w:after="0" w:line="248" w:lineRule="auto"/>
        <w:ind w:right="0" w:hanging="360"/>
        <w:jc w:val="left"/>
        <w:rPr>
          <w:rFonts w:ascii="Lato" w:hAnsi="Lato" w:cs="Arial"/>
          <w:b/>
          <w:bCs/>
          <w:color w:val="auto"/>
          <w:sz w:val="20"/>
          <w:szCs w:val="20"/>
        </w:rPr>
      </w:pPr>
      <w:r w:rsidRPr="00A37082">
        <w:rPr>
          <w:rFonts w:ascii="Lato" w:hAnsi="Lato" w:cs="Arial"/>
          <w:b/>
          <w:bCs/>
          <w:color w:val="auto"/>
          <w:sz w:val="20"/>
          <w:szCs w:val="20"/>
        </w:rPr>
        <w:t>WYMAGANIA DOTYCZĄCE TRANSPORTU</w:t>
      </w:r>
    </w:p>
    <w:p w14:paraId="4C4BC530" w14:textId="77777777" w:rsidR="005C1680" w:rsidRPr="00A37082" w:rsidRDefault="00DA22ED" w:rsidP="00D30C3C">
      <w:pPr>
        <w:numPr>
          <w:ilvl w:val="1"/>
          <w:numId w:val="14"/>
        </w:numPr>
        <w:spacing w:after="0" w:line="248" w:lineRule="auto"/>
        <w:ind w:right="0" w:hanging="571"/>
        <w:jc w:val="left"/>
        <w:rPr>
          <w:rFonts w:ascii="Lato" w:hAnsi="Lato" w:cs="Arial"/>
          <w:color w:val="auto"/>
          <w:sz w:val="20"/>
          <w:szCs w:val="20"/>
        </w:rPr>
      </w:pPr>
      <w:r w:rsidRPr="00A37082">
        <w:rPr>
          <w:rFonts w:ascii="Lato" w:hAnsi="Lato" w:cs="Arial"/>
          <w:color w:val="auto"/>
          <w:sz w:val="20"/>
          <w:szCs w:val="20"/>
        </w:rPr>
        <w:t>Ogólne wymagania dotyczące transportu podano w ST „Wymagania ogólne” Kod CPV 45000000-7, pkt 4</w:t>
      </w:r>
    </w:p>
    <w:p w14:paraId="11D8A7AC" w14:textId="77777777" w:rsidR="005C1680" w:rsidRPr="00A37082" w:rsidRDefault="00DA22ED" w:rsidP="00D30C3C">
      <w:pPr>
        <w:numPr>
          <w:ilvl w:val="1"/>
          <w:numId w:val="14"/>
        </w:numPr>
        <w:spacing w:after="0" w:line="248" w:lineRule="auto"/>
        <w:ind w:right="0" w:hanging="571"/>
        <w:jc w:val="left"/>
        <w:rPr>
          <w:rFonts w:ascii="Lato" w:hAnsi="Lato" w:cs="Arial"/>
          <w:color w:val="auto"/>
          <w:sz w:val="20"/>
          <w:szCs w:val="20"/>
        </w:rPr>
      </w:pPr>
      <w:r w:rsidRPr="00A37082">
        <w:rPr>
          <w:rFonts w:ascii="Lato" w:hAnsi="Lato" w:cs="Arial"/>
          <w:color w:val="auto"/>
          <w:sz w:val="20"/>
          <w:szCs w:val="20"/>
        </w:rPr>
        <w:lastRenderedPageBreak/>
        <w:t>Transport i składowanie materiałów</w:t>
      </w:r>
    </w:p>
    <w:p w14:paraId="3FA51C32" w14:textId="77777777" w:rsidR="005C1680" w:rsidRPr="00A37082" w:rsidRDefault="00DA22ED" w:rsidP="00D30C3C">
      <w:pPr>
        <w:spacing w:after="0"/>
        <w:ind w:left="-5" w:right="0"/>
        <w:rPr>
          <w:rFonts w:ascii="Lato" w:hAnsi="Lato" w:cs="Arial"/>
          <w:color w:val="auto"/>
          <w:sz w:val="20"/>
          <w:szCs w:val="20"/>
        </w:rPr>
      </w:pPr>
      <w:r w:rsidRPr="00A37082">
        <w:rPr>
          <w:rFonts w:ascii="Lato" w:hAnsi="Lato" w:cs="Arial"/>
          <w:color w:val="auto"/>
          <w:sz w:val="20"/>
          <w:szCs w:val="20"/>
        </w:rPr>
        <w:t>Wyroby i materiały do robót murowych mogą być przewożone jednostkami samochodowymi, kolejowymi, wodnymi i innymi.</w:t>
      </w:r>
    </w:p>
    <w:p w14:paraId="3C37722C" w14:textId="77777777" w:rsidR="005C1680" w:rsidRPr="00A37082" w:rsidRDefault="00DA22ED" w:rsidP="00D30C3C">
      <w:pPr>
        <w:spacing w:after="0"/>
        <w:ind w:left="-15" w:right="0" w:firstLine="286"/>
        <w:rPr>
          <w:rFonts w:ascii="Lato" w:hAnsi="Lato" w:cs="Arial"/>
          <w:color w:val="auto"/>
          <w:sz w:val="20"/>
          <w:szCs w:val="20"/>
        </w:rPr>
      </w:pPr>
      <w:r w:rsidRPr="00A37082">
        <w:rPr>
          <w:rFonts w:ascii="Lato" w:hAnsi="Lato" w:cs="Arial"/>
          <w:color w:val="auto"/>
          <w:sz w:val="20"/>
          <w:szCs w:val="20"/>
        </w:rPr>
        <w:t>Załadunek i wyładunek elementów murowych pakowanych w jednostki ładunkowe należy prowadzić urządzeniami mechanicznymi wyposażonymi w osprzęt widłowy, kleszczowy lub chwytakowy.</w:t>
      </w:r>
    </w:p>
    <w:p w14:paraId="3623CAD1" w14:textId="77777777" w:rsidR="005C1680" w:rsidRPr="00A37082" w:rsidRDefault="00DA22ED" w:rsidP="00D30C3C">
      <w:pPr>
        <w:spacing w:after="0"/>
        <w:ind w:left="-15" w:right="0" w:firstLine="286"/>
        <w:rPr>
          <w:rFonts w:ascii="Lato" w:hAnsi="Lato" w:cs="Arial"/>
          <w:color w:val="auto"/>
          <w:sz w:val="20"/>
          <w:szCs w:val="20"/>
        </w:rPr>
      </w:pPr>
      <w:r w:rsidRPr="00A37082">
        <w:rPr>
          <w:rFonts w:ascii="Lato" w:hAnsi="Lato" w:cs="Arial"/>
          <w:color w:val="auto"/>
          <w:sz w:val="20"/>
          <w:szCs w:val="20"/>
        </w:rPr>
        <w:t>Załadunek i wyładunek elementów murowych przechowywanych luzem, wykonywany ręcznie zaleca się prowadzić przy maksymalnym wykorzystaniu sprzętu pomocniczego np. kleszcze, chwytaki, wciągniki, wózki.</w:t>
      </w:r>
    </w:p>
    <w:p w14:paraId="16287CAF" w14:textId="77777777" w:rsidR="005C1680" w:rsidRPr="00A37082" w:rsidRDefault="00DA22ED" w:rsidP="00D30C3C">
      <w:pPr>
        <w:spacing w:after="0"/>
        <w:ind w:left="-15" w:right="0" w:firstLine="286"/>
        <w:rPr>
          <w:rFonts w:ascii="Lato" w:hAnsi="Lato" w:cs="Arial"/>
          <w:color w:val="auto"/>
          <w:sz w:val="20"/>
          <w:szCs w:val="20"/>
        </w:rPr>
      </w:pPr>
      <w:r w:rsidRPr="00A37082">
        <w:rPr>
          <w:rFonts w:ascii="Lato" w:hAnsi="Lato" w:cs="Arial"/>
          <w:color w:val="auto"/>
          <w:sz w:val="20"/>
          <w:szCs w:val="20"/>
        </w:rPr>
        <w:t>Warunki transportu elementów murowych pakowanych w jednostki ładunkowe lub przechowywanych luzem powinny być zgodne z wymaganiami norm przedmiotowych dotyczących tych wyrobów oraz PN-B-12030.</w:t>
      </w:r>
    </w:p>
    <w:p w14:paraId="2A44075D" w14:textId="77777777" w:rsidR="005C1680" w:rsidRPr="00A37082" w:rsidRDefault="00DA22ED" w:rsidP="00D30C3C">
      <w:pPr>
        <w:spacing w:after="0"/>
        <w:ind w:left="-15" w:right="0" w:firstLine="286"/>
        <w:rPr>
          <w:rFonts w:ascii="Lato" w:hAnsi="Lato" w:cs="Arial"/>
          <w:color w:val="auto"/>
          <w:sz w:val="20"/>
          <w:szCs w:val="20"/>
        </w:rPr>
      </w:pPr>
      <w:r w:rsidRPr="00A37082">
        <w:rPr>
          <w:rFonts w:ascii="Lato" w:hAnsi="Lato" w:cs="Arial"/>
          <w:color w:val="auto"/>
          <w:sz w:val="20"/>
          <w:szCs w:val="20"/>
        </w:rPr>
        <w:t>Transport materiałów do robót murowych w opakowaniach też nie wymaga specjalnych urządzeń i środków transportu. W czasie transportu należy zabezpieczyć przewożone materiały w sposób wykluczający ich zawilgocenie i uszkodzenie opakowań. W przypadku dużych ilości materiałów zalecane jest przewożenie ich na paletach i użycie do załadunku oraz rozładunku urządzeń mechanicznych.</w:t>
      </w:r>
    </w:p>
    <w:p w14:paraId="0EDB40B2" w14:textId="77777777" w:rsidR="005C1680" w:rsidRPr="00A37082" w:rsidRDefault="00DA22ED" w:rsidP="00D30C3C">
      <w:pPr>
        <w:spacing w:after="0"/>
        <w:ind w:left="-15" w:right="0" w:firstLine="286"/>
        <w:rPr>
          <w:rFonts w:ascii="Lato" w:hAnsi="Lato" w:cs="Arial"/>
          <w:color w:val="auto"/>
          <w:sz w:val="20"/>
          <w:szCs w:val="20"/>
        </w:rPr>
      </w:pPr>
      <w:r w:rsidRPr="00A37082">
        <w:rPr>
          <w:rFonts w:ascii="Lato" w:hAnsi="Lato" w:cs="Arial"/>
          <w:color w:val="auto"/>
          <w:sz w:val="20"/>
          <w:szCs w:val="20"/>
        </w:rPr>
        <w:t>Do transportu wyrobów i materiałów w postaci suchych mieszanek, w opakowaniach papierowych zaleca się używać samochodów zamkniętych. Do przewozu wyrobów i materiałów w innych opakowaniach można wykorzystywać samochody pokryte plandekami lub zamknięte.</w:t>
      </w:r>
    </w:p>
    <w:p w14:paraId="0C4DB233" w14:textId="77777777" w:rsidR="005C1680" w:rsidRPr="00A37082" w:rsidRDefault="00DA22ED" w:rsidP="00D30C3C">
      <w:pPr>
        <w:spacing w:after="0"/>
        <w:ind w:left="-5" w:right="0"/>
        <w:rPr>
          <w:rFonts w:ascii="Lato" w:hAnsi="Lato" w:cs="Arial"/>
          <w:color w:val="auto"/>
          <w:sz w:val="20"/>
          <w:szCs w:val="20"/>
        </w:rPr>
      </w:pPr>
      <w:r w:rsidRPr="00A37082">
        <w:rPr>
          <w:rFonts w:ascii="Lato" w:hAnsi="Lato" w:cs="Arial"/>
          <w:color w:val="auto"/>
          <w:sz w:val="20"/>
          <w:szCs w:val="20"/>
        </w:rPr>
        <w:t xml:space="preserve">Cement i wapno </w:t>
      </w:r>
      <w:proofErr w:type="spellStart"/>
      <w:r w:rsidRPr="00A37082">
        <w:rPr>
          <w:rFonts w:ascii="Lato" w:hAnsi="Lato" w:cs="Arial"/>
          <w:color w:val="auto"/>
          <w:sz w:val="20"/>
          <w:szCs w:val="20"/>
        </w:rPr>
        <w:t>suchogaszone</w:t>
      </w:r>
      <w:proofErr w:type="spellEnd"/>
      <w:r w:rsidRPr="00A37082">
        <w:rPr>
          <w:rFonts w:ascii="Lato" w:hAnsi="Lato" w:cs="Arial"/>
          <w:color w:val="auto"/>
          <w:sz w:val="20"/>
          <w:szCs w:val="20"/>
        </w:rPr>
        <w:t xml:space="preserve"> luzem należy przewozić cementowozami. Wapno gaszone w postaci ciasta wapiennego można przewozić w skrzyniach lub pojemnikach stalowych.</w:t>
      </w:r>
    </w:p>
    <w:p w14:paraId="1BBA1796" w14:textId="4C3A64E1" w:rsidR="005C1680" w:rsidRPr="00A37082" w:rsidRDefault="00DA22ED" w:rsidP="00D30C3C">
      <w:pPr>
        <w:spacing w:after="0"/>
        <w:ind w:left="-15" w:right="0" w:firstLine="286"/>
        <w:rPr>
          <w:rFonts w:ascii="Lato" w:hAnsi="Lato" w:cs="Arial"/>
          <w:color w:val="auto"/>
          <w:sz w:val="20"/>
          <w:szCs w:val="20"/>
        </w:rPr>
      </w:pPr>
      <w:r w:rsidRPr="00A37082">
        <w:rPr>
          <w:rFonts w:ascii="Lato" w:hAnsi="Lato" w:cs="Arial"/>
          <w:color w:val="auto"/>
          <w:sz w:val="20"/>
          <w:szCs w:val="20"/>
        </w:rPr>
        <w:t>Kruszywa można przewozić dowolnymi środkami transportu w warunkach zabezpieczających je przed zanieczyszczeniem, zmieszaniem z innymi asortymentami kruszywa lub jego frakcjami i nadmiernym zawilgoceniem.</w:t>
      </w:r>
    </w:p>
    <w:p w14:paraId="773CD983" w14:textId="77777777" w:rsidR="007C6E6F" w:rsidRPr="00A37082" w:rsidRDefault="007C6E6F" w:rsidP="00D30C3C">
      <w:pPr>
        <w:spacing w:after="0"/>
        <w:ind w:left="-15" w:right="0" w:firstLine="286"/>
        <w:rPr>
          <w:rFonts w:ascii="Lato" w:hAnsi="Lato" w:cs="Arial"/>
          <w:color w:val="auto"/>
          <w:sz w:val="20"/>
          <w:szCs w:val="20"/>
        </w:rPr>
      </w:pPr>
    </w:p>
    <w:p w14:paraId="4D278CCA" w14:textId="77777777" w:rsidR="005C1680" w:rsidRPr="00A37082" w:rsidRDefault="00DA22ED" w:rsidP="00D30C3C">
      <w:pPr>
        <w:numPr>
          <w:ilvl w:val="0"/>
          <w:numId w:val="15"/>
        </w:numPr>
        <w:spacing w:after="0" w:line="248" w:lineRule="auto"/>
        <w:ind w:right="0" w:hanging="360"/>
        <w:jc w:val="left"/>
        <w:rPr>
          <w:rFonts w:ascii="Lato" w:hAnsi="Lato" w:cs="Arial"/>
          <w:b/>
          <w:bCs/>
          <w:color w:val="auto"/>
          <w:sz w:val="20"/>
          <w:szCs w:val="20"/>
        </w:rPr>
      </w:pPr>
      <w:r w:rsidRPr="00A37082">
        <w:rPr>
          <w:rFonts w:ascii="Lato" w:hAnsi="Lato" w:cs="Arial"/>
          <w:b/>
          <w:bCs/>
          <w:color w:val="auto"/>
          <w:sz w:val="20"/>
          <w:szCs w:val="20"/>
        </w:rPr>
        <w:t>WYMAGANIA DOTYCZĄCE WYKONANIA ROBÓT</w:t>
      </w:r>
    </w:p>
    <w:p w14:paraId="0150FD2D" w14:textId="77777777" w:rsidR="005C1680" w:rsidRPr="00A37082" w:rsidRDefault="00DA22ED" w:rsidP="00D30C3C">
      <w:pPr>
        <w:numPr>
          <w:ilvl w:val="1"/>
          <w:numId w:val="15"/>
        </w:numPr>
        <w:spacing w:after="0" w:line="248" w:lineRule="auto"/>
        <w:ind w:right="0" w:hanging="571"/>
        <w:jc w:val="left"/>
        <w:rPr>
          <w:rFonts w:ascii="Lato" w:hAnsi="Lato" w:cs="Arial"/>
          <w:color w:val="auto"/>
          <w:sz w:val="20"/>
          <w:szCs w:val="20"/>
        </w:rPr>
      </w:pPr>
      <w:r w:rsidRPr="00A37082">
        <w:rPr>
          <w:rFonts w:ascii="Lato" w:hAnsi="Lato" w:cs="Arial"/>
          <w:color w:val="auto"/>
          <w:sz w:val="20"/>
          <w:szCs w:val="20"/>
        </w:rPr>
        <w:t>Ogólne zasady wykonania robót podano w ST „Wymagania ogólne” Kod CPV 45000000-7, pkt 5</w:t>
      </w:r>
    </w:p>
    <w:p w14:paraId="1B0D4805" w14:textId="77777777" w:rsidR="005C1680" w:rsidRPr="00A37082" w:rsidRDefault="00DA22ED" w:rsidP="00D30C3C">
      <w:pPr>
        <w:numPr>
          <w:ilvl w:val="1"/>
          <w:numId w:val="15"/>
        </w:numPr>
        <w:spacing w:after="0" w:line="248" w:lineRule="auto"/>
        <w:ind w:right="0" w:hanging="571"/>
        <w:jc w:val="left"/>
        <w:rPr>
          <w:rFonts w:ascii="Lato" w:hAnsi="Lato" w:cs="Arial"/>
          <w:color w:val="auto"/>
          <w:sz w:val="20"/>
          <w:szCs w:val="20"/>
        </w:rPr>
      </w:pPr>
      <w:r w:rsidRPr="00A37082">
        <w:rPr>
          <w:rFonts w:ascii="Lato" w:hAnsi="Lato" w:cs="Arial"/>
          <w:color w:val="auto"/>
          <w:sz w:val="20"/>
          <w:szCs w:val="20"/>
        </w:rPr>
        <w:t>Warunki przystąpienia do robót murowych</w:t>
      </w:r>
    </w:p>
    <w:p w14:paraId="6790A2C9" w14:textId="77777777" w:rsidR="005C1680" w:rsidRPr="00A37082" w:rsidRDefault="00DA22ED" w:rsidP="00D30C3C">
      <w:pPr>
        <w:spacing w:after="0"/>
        <w:ind w:left="-5" w:right="0"/>
        <w:rPr>
          <w:rFonts w:ascii="Lato" w:hAnsi="Lato" w:cs="Arial"/>
          <w:color w:val="auto"/>
          <w:sz w:val="20"/>
          <w:szCs w:val="20"/>
        </w:rPr>
      </w:pPr>
      <w:r w:rsidRPr="00A37082">
        <w:rPr>
          <w:rFonts w:ascii="Lato" w:hAnsi="Lato" w:cs="Arial"/>
          <w:color w:val="auto"/>
          <w:sz w:val="20"/>
          <w:szCs w:val="20"/>
        </w:rPr>
        <w:t>Przed przystąpieniem do murowania ścian należy odebrać roboty ziemne i fundamentowe sprawdzając zgodność ich wykonania z dokumentacją projektową i odpowiednimi szczegółowymi specyfikacjami technicznymi.</w:t>
      </w:r>
    </w:p>
    <w:p w14:paraId="32C1DC7D" w14:textId="77777777" w:rsidR="005C1680" w:rsidRPr="00A37082" w:rsidRDefault="00DA22ED" w:rsidP="00D30C3C">
      <w:pPr>
        <w:spacing w:after="0"/>
        <w:ind w:left="-5" w:right="0"/>
        <w:rPr>
          <w:rFonts w:ascii="Lato" w:hAnsi="Lato" w:cs="Arial"/>
          <w:color w:val="auto"/>
          <w:sz w:val="20"/>
          <w:szCs w:val="20"/>
        </w:rPr>
      </w:pPr>
      <w:r w:rsidRPr="00A37082">
        <w:rPr>
          <w:rFonts w:ascii="Lato" w:hAnsi="Lato" w:cs="Arial"/>
          <w:color w:val="auto"/>
          <w:sz w:val="20"/>
          <w:szCs w:val="20"/>
        </w:rPr>
        <w:t xml:space="preserve">Przed przystąpieniem do wznoszenia murów </w:t>
      </w:r>
      <w:proofErr w:type="spellStart"/>
      <w:r w:rsidRPr="00A37082">
        <w:rPr>
          <w:rFonts w:ascii="Lato" w:hAnsi="Lato" w:cs="Arial"/>
          <w:color w:val="auto"/>
          <w:sz w:val="20"/>
          <w:szCs w:val="20"/>
        </w:rPr>
        <w:t>nadziemia</w:t>
      </w:r>
      <w:proofErr w:type="spellEnd"/>
      <w:r w:rsidRPr="00A37082">
        <w:rPr>
          <w:rFonts w:ascii="Lato" w:hAnsi="Lato" w:cs="Arial"/>
          <w:color w:val="auto"/>
          <w:sz w:val="20"/>
          <w:szCs w:val="20"/>
        </w:rPr>
        <w:t xml:space="preserve"> należy sprawdzić, zgodnie z pkt. 6.4.</w:t>
      </w:r>
    </w:p>
    <w:p w14:paraId="523472F0" w14:textId="77777777" w:rsidR="005C1680" w:rsidRPr="00A37082" w:rsidRDefault="00DA22ED" w:rsidP="00D30C3C">
      <w:pPr>
        <w:spacing w:after="0"/>
        <w:ind w:left="-5" w:right="0"/>
        <w:rPr>
          <w:rFonts w:ascii="Lato" w:hAnsi="Lato" w:cs="Arial"/>
          <w:color w:val="auto"/>
          <w:sz w:val="20"/>
          <w:szCs w:val="20"/>
        </w:rPr>
      </w:pPr>
      <w:r w:rsidRPr="00A37082">
        <w:rPr>
          <w:rFonts w:ascii="Lato" w:hAnsi="Lato" w:cs="Arial"/>
          <w:color w:val="auto"/>
          <w:sz w:val="20"/>
          <w:szCs w:val="20"/>
        </w:rPr>
        <w:t>niniejszej specyfikacji, wymiary oraz kąty skrzyżowań ścian fundamentowych.</w:t>
      </w:r>
    </w:p>
    <w:p w14:paraId="412A3EA0" w14:textId="77777777" w:rsidR="005C1680" w:rsidRPr="00A37082" w:rsidRDefault="00DA22ED" w:rsidP="00D30C3C">
      <w:pPr>
        <w:numPr>
          <w:ilvl w:val="1"/>
          <w:numId w:val="15"/>
        </w:numPr>
        <w:spacing w:after="0" w:line="248" w:lineRule="auto"/>
        <w:ind w:right="0" w:hanging="571"/>
        <w:jc w:val="left"/>
        <w:rPr>
          <w:rFonts w:ascii="Lato" w:hAnsi="Lato" w:cs="Arial"/>
          <w:color w:val="auto"/>
          <w:sz w:val="20"/>
          <w:szCs w:val="20"/>
        </w:rPr>
      </w:pPr>
      <w:r w:rsidRPr="00A37082">
        <w:rPr>
          <w:rFonts w:ascii="Lato" w:hAnsi="Lato" w:cs="Arial"/>
          <w:color w:val="auto"/>
          <w:sz w:val="20"/>
          <w:szCs w:val="20"/>
        </w:rPr>
        <w:t>Ogólne zasady wykonywania robót murowych</w:t>
      </w:r>
    </w:p>
    <w:p w14:paraId="0CB14703" w14:textId="77777777" w:rsidR="005C1680" w:rsidRPr="00A37082" w:rsidRDefault="00DA22ED" w:rsidP="00D30C3C">
      <w:pPr>
        <w:spacing w:after="0"/>
        <w:ind w:left="-5" w:right="0"/>
        <w:rPr>
          <w:rFonts w:ascii="Lato" w:hAnsi="Lato" w:cs="Arial"/>
          <w:color w:val="auto"/>
          <w:sz w:val="20"/>
          <w:szCs w:val="20"/>
        </w:rPr>
      </w:pPr>
      <w:r w:rsidRPr="00A37082">
        <w:rPr>
          <w:rFonts w:ascii="Lato" w:hAnsi="Lato" w:cs="Arial"/>
          <w:color w:val="auto"/>
          <w:sz w:val="20"/>
          <w:szCs w:val="20"/>
        </w:rPr>
        <w:t>Roboty murowe należy wykonywać zgodnie z dokumentacją projektową, niniejszą specyfikacją techniczną i zasadami sztuki murarskiej.</w:t>
      </w:r>
    </w:p>
    <w:p w14:paraId="07FDEB20" w14:textId="77777777" w:rsidR="005C1680" w:rsidRPr="00A37082" w:rsidRDefault="00DA22ED" w:rsidP="00D30C3C">
      <w:pPr>
        <w:spacing w:after="0"/>
        <w:ind w:left="271" w:right="0" w:hanging="286"/>
        <w:rPr>
          <w:rFonts w:ascii="Lato" w:hAnsi="Lato" w:cs="Arial"/>
          <w:color w:val="auto"/>
          <w:sz w:val="20"/>
          <w:szCs w:val="20"/>
        </w:rPr>
      </w:pPr>
      <w:r w:rsidRPr="00A37082">
        <w:rPr>
          <w:rFonts w:ascii="Lato" w:hAnsi="Lato" w:cs="Arial"/>
          <w:color w:val="auto"/>
          <w:sz w:val="20"/>
          <w:szCs w:val="20"/>
        </w:rPr>
        <w:t>O ile w dokumentacji projektowej i/lub specyfikacji technicznej oraz dokumentach odniesienia wyrobów murowych nie podano inaczej, to:</w:t>
      </w:r>
    </w:p>
    <w:p w14:paraId="3331E479" w14:textId="77777777" w:rsidR="005C1680" w:rsidRPr="00A37082" w:rsidRDefault="00DA22ED" w:rsidP="00D30C3C">
      <w:pPr>
        <w:numPr>
          <w:ilvl w:val="0"/>
          <w:numId w:val="16"/>
        </w:numPr>
        <w:spacing w:after="0"/>
        <w:ind w:right="0" w:hanging="286"/>
        <w:rPr>
          <w:rFonts w:ascii="Lato" w:hAnsi="Lato" w:cs="Arial"/>
          <w:color w:val="auto"/>
          <w:sz w:val="20"/>
          <w:szCs w:val="20"/>
        </w:rPr>
      </w:pPr>
      <w:r w:rsidRPr="00A37082">
        <w:rPr>
          <w:rFonts w:ascii="Lato" w:hAnsi="Lato" w:cs="Arial"/>
          <w:color w:val="auto"/>
          <w:sz w:val="20"/>
          <w:szCs w:val="20"/>
        </w:rPr>
        <w:t>mury należy wykonywać warstwami z zachowaniem prawidłowego wiązania elementów murowych i grubości spoin tak, aby ściana stanowiła jeden element konstrukcyjny,</w:t>
      </w:r>
    </w:p>
    <w:p w14:paraId="1C16B221" w14:textId="77777777" w:rsidR="005C1680" w:rsidRPr="00A37082" w:rsidRDefault="00DA22ED" w:rsidP="00D30C3C">
      <w:pPr>
        <w:numPr>
          <w:ilvl w:val="0"/>
          <w:numId w:val="16"/>
        </w:numPr>
        <w:spacing w:after="0"/>
        <w:ind w:right="0" w:hanging="286"/>
        <w:rPr>
          <w:rFonts w:ascii="Lato" w:hAnsi="Lato" w:cs="Arial"/>
          <w:color w:val="auto"/>
          <w:sz w:val="20"/>
          <w:szCs w:val="20"/>
        </w:rPr>
      </w:pPr>
      <w:r w:rsidRPr="00A37082">
        <w:rPr>
          <w:rFonts w:ascii="Lato" w:hAnsi="Lato" w:cs="Arial"/>
          <w:color w:val="auto"/>
          <w:sz w:val="20"/>
          <w:szCs w:val="20"/>
        </w:rPr>
        <w:t>elementy murowe powinny być układane na płask, a nie na rąb lub na stojąco,</w:t>
      </w:r>
    </w:p>
    <w:p w14:paraId="2DBC49FF" w14:textId="77777777" w:rsidR="005C1680" w:rsidRPr="00A37082" w:rsidRDefault="00DA22ED" w:rsidP="00D30C3C">
      <w:pPr>
        <w:numPr>
          <w:ilvl w:val="0"/>
          <w:numId w:val="16"/>
        </w:numPr>
        <w:spacing w:after="0"/>
        <w:ind w:right="0" w:hanging="286"/>
        <w:rPr>
          <w:rFonts w:ascii="Lato" w:hAnsi="Lato" w:cs="Arial"/>
          <w:color w:val="auto"/>
          <w:sz w:val="20"/>
          <w:szCs w:val="20"/>
        </w:rPr>
      </w:pPr>
      <w:r w:rsidRPr="00A37082">
        <w:rPr>
          <w:rFonts w:ascii="Lato" w:hAnsi="Lato" w:cs="Arial"/>
          <w:color w:val="auto"/>
          <w:sz w:val="20"/>
          <w:szCs w:val="20"/>
        </w:rPr>
        <w:t>spoiny poprzeczne i podłużne w sąsiednich warstwach muru powinny być usytuowane mijankowo,</w:t>
      </w:r>
    </w:p>
    <w:p w14:paraId="2B6F8358" w14:textId="77777777" w:rsidR="005C1680" w:rsidRPr="00A37082" w:rsidRDefault="00DA22ED" w:rsidP="00D30C3C">
      <w:pPr>
        <w:numPr>
          <w:ilvl w:val="0"/>
          <w:numId w:val="16"/>
        </w:numPr>
        <w:spacing w:after="0"/>
        <w:ind w:right="0" w:hanging="286"/>
        <w:rPr>
          <w:rFonts w:ascii="Lato" w:hAnsi="Lato" w:cs="Arial"/>
          <w:color w:val="auto"/>
          <w:sz w:val="20"/>
          <w:szCs w:val="20"/>
        </w:rPr>
      </w:pPr>
      <w:r w:rsidRPr="00A37082">
        <w:rPr>
          <w:rFonts w:ascii="Lato" w:hAnsi="Lato" w:cs="Arial"/>
          <w:color w:val="auto"/>
          <w:sz w:val="20"/>
          <w:szCs w:val="20"/>
        </w:rPr>
        <w:t>mury należy wnosić możliwie równomiernie na całej ich długości,</w:t>
      </w:r>
    </w:p>
    <w:p w14:paraId="700E9A49" w14:textId="77777777" w:rsidR="005C1680" w:rsidRPr="00A37082" w:rsidRDefault="00DA22ED" w:rsidP="00D30C3C">
      <w:pPr>
        <w:numPr>
          <w:ilvl w:val="0"/>
          <w:numId w:val="16"/>
        </w:numPr>
        <w:spacing w:after="0"/>
        <w:ind w:right="0" w:hanging="286"/>
        <w:rPr>
          <w:rFonts w:ascii="Lato" w:hAnsi="Lato" w:cs="Arial"/>
          <w:color w:val="auto"/>
          <w:sz w:val="20"/>
          <w:szCs w:val="20"/>
        </w:rPr>
      </w:pPr>
      <w:r w:rsidRPr="00A37082">
        <w:rPr>
          <w:rFonts w:ascii="Lato" w:hAnsi="Lato" w:cs="Arial"/>
          <w:color w:val="auto"/>
          <w:sz w:val="20"/>
          <w:szCs w:val="20"/>
        </w:rPr>
        <w:t>elementy murowe powinny być czyste i wolne od kurzu,</w:t>
      </w:r>
    </w:p>
    <w:p w14:paraId="7B41E21E" w14:textId="77777777" w:rsidR="005C1680" w:rsidRPr="00A37082" w:rsidRDefault="00DA22ED" w:rsidP="00D30C3C">
      <w:pPr>
        <w:numPr>
          <w:ilvl w:val="0"/>
          <w:numId w:val="16"/>
        </w:numPr>
        <w:spacing w:after="0"/>
        <w:ind w:right="0" w:hanging="286"/>
        <w:rPr>
          <w:rFonts w:ascii="Lato" w:hAnsi="Lato" w:cs="Arial"/>
          <w:color w:val="auto"/>
          <w:sz w:val="20"/>
          <w:szCs w:val="20"/>
        </w:rPr>
      </w:pPr>
      <w:r w:rsidRPr="00A37082">
        <w:rPr>
          <w:rFonts w:ascii="Lato" w:hAnsi="Lato" w:cs="Arial"/>
          <w:color w:val="auto"/>
          <w:sz w:val="20"/>
          <w:szCs w:val="20"/>
        </w:rPr>
        <w:t>przed wbudowaniem elementy murowe powinny być moczone, jeżeli takie wymaganie zawarto w dokumentach odniesienia lub instrukcji producenta wyrobu,</w:t>
      </w:r>
    </w:p>
    <w:p w14:paraId="298CA5FD" w14:textId="77777777" w:rsidR="005C1680" w:rsidRPr="00A37082" w:rsidRDefault="00DA22ED" w:rsidP="00D30C3C">
      <w:pPr>
        <w:numPr>
          <w:ilvl w:val="0"/>
          <w:numId w:val="16"/>
        </w:numPr>
        <w:spacing w:after="0"/>
        <w:ind w:right="0" w:hanging="286"/>
        <w:rPr>
          <w:rFonts w:ascii="Lato" w:hAnsi="Lato" w:cs="Arial"/>
          <w:color w:val="auto"/>
          <w:sz w:val="20"/>
          <w:szCs w:val="20"/>
        </w:rPr>
      </w:pPr>
      <w:r w:rsidRPr="00A37082">
        <w:rPr>
          <w:rFonts w:ascii="Lato" w:hAnsi="Lato" w:cs="Arial"/>
          <w:color w:val="auto"/>
          <w:sz w:val="20"/>
          <w:szCs w:val="20"/>
        </w:rPr>
        <w:t>stosowanie elementów murowych połówkowych przy murowaniu słupów i filarów, poza liczbą konieczną do uzyskania prawidłowego wiązania, jest niedopuszczalne,</w:t>
      </w:r>
    </w:p>
    <w:p w14:paraId="13C8B5F3" w14:textId="77777777" w:rsidR="005C1680" w:rsidRPr="00A37082" w:rsidRDefault="00DA22ED" w:rsidP="00D30C3C">
      <w:pPr>
        <w:numPr>
          <w:ilvl w:val="0"/>
          <w:numId w:val="16"/>
        </w:numPr>
        <w:spacing w:after="0"/>
        <w:ind w:right="0" w:hanging="286"/>
        <w:rPr>
          <w:rFonts w:ascii="Lato" w:hAnsi="Lato" w:cs="Arial"/>
          <w:color w:val="auto"/>
          <w:sz w:val="20"/>
          <w:szCs w:val="20"/>
        </w:rPr>
      </w:pPr>
      <w:r w:rsidRPr="00A37082">
        <w:rPr>
          <w:rFonts w:ascii="Lato" w:hAnsi="Lato" w:cs="Arial"/>
          <w:color w:val="auto"/>
          <w:sz w:val="20"/>
          <w:szCs w:val="20"/>
        </w:rPr>
        <w:t>liczba elementów murowych połówkowych nie powinna przekraczać:</w:t>
      </w:r>
    </w:p>
    <w:p w14:paraId="15F8F95B" w14:textId="77777777" w:rsidR="005C1680" w:rsidRPr="00A37082" w:rsidRDefault="00DA22ED" w:rsidP="00D30C3C">
      <w:pPr>
        <w:numPr>
          <w:ilvl w:val="3"/>
          <w:numId w:val="17"/>
        </w:numPr>
        <w:spacing w:after="0"/>
        <w:ind w:right="0" w:hanging="286"/>
        <w:rPr>
          <w:rFonts w:ascii="Lato" w:hAnsi="Lato" w:cs="Arial"/>
          <w:color w:val="auto"/>
          <w:sz w:val="20"/>
          <w:szCs w:val="20"/>
        </w:rPr>
      </w:pPr>
      <w:r w:rsidRPr="00A37082">
        <w:rPr>
          <w:rFonts w:ascii="Lato" w:hAnsi="Lato" w:cs="Arial"/>
          <w:color w:val="auto"/>
          <w:sz w:val="20"/>
          <w:szCs w:val="20"/>
        </w:rPr>
        <w:t>w murach konstrukcyjnych zbrojonych – 10%,</w:t>
      </w:r>
    </w:p>
    <w:p w14:paraId="0B82D5E1" w14:textId="77777777" w:rsidR="005C1680" w:rsidRPr="00A37082" w:rsidRDefault="00DA22ED" w:rsidP="00D30C3C">
      <w:pPr>
        <w:numPr>
          <w:ilvl w:val="3"/>
          <w:numId w:val="17"/>
        </w:numPr>
        <w:spacing w:after="0"/>
        <w:ind w:right="0" w:hanging="286"/>
        <w:rPr>
          <w:rFonts w:ascii="Lato" w:hAnsi="Lato" w:cs="Arial"/>
          <w:color w:val="auto"/>
          <w:sz w:val="20"/>
          <w:szCs w:val="20"/>
        </w:rPr>
      </w:pPr>
      <w:r w:rsidRPr="00A37082">
        <w:rPr>
          <w:rFonts w:ascii="Lato" w:hAnsi="Lato" w:cs="Arial"/>
          <w:color w:val="auto"/>
          <w:sz w:val="20"/>
          <w:szCs w:val="20"/>
        </w:rPr>
        <w:t>w murach konstrukcyjnych niezbrojonych – 15%,</w:t>
      </w:r>
    </w:p>
    <w:p w14:paraId="3553C698" w14:textId="77777777" w:rsidR="005C1680" w:rsidRPr="00A37082" w:rsidRDefault="00DA22ED" w:rsidP="00D30C3C">
      <w:pPr>
        <w:numPr>
          <w:ilvl w:val="3"/>
          <w:numId w:val="17"/>
        </w:numPr>
        <w:spacing w:after="0"/>
        <w:ind w:right="0" w:hanging="286"/>
        <w:rPr>
          <w:rFonts w:ascii="Lato" w:hAnsi="Lato" w:cs="Arial"/>
          <w:color w:val="auto"/>
          <w:sz w:val="20"/>
          <w:szCs w:val="20"/>
        </w:rPr>
      </w:pPr>
      <w:r w:rsidRPr="00A37082">
        <w:rPr>
          <w:rFonts w:ascii="Lato" w:hAnsi="Lato" w:cs="Arial"/>
          <w:color w:val="auto"/>
          <w:sz w:val="20"/>
          <w:szCs w:val="20"/>
        </w:rPr>
        <w:t>w ścianach wypełniających, podokiennych i na poddaszu – 50%,</w:t>
      </w:r>
    </w:p>
    <w:p w14:paraId="69F69559" w14:textId="77777777" w:rsidR="005C1680" w:rsidRPr="00A37082" w:rsidRDefault="00DA22ED" w:rsidP="00D30C3C">
      <w:pPr>
        <w:numPr>
          <w:ilvl w:val="0"/>
          <w:numId w:val="16"/>
        </w:numPr>
        <w:spacing w:after="0"/>
        <w:ind w:right="0" w:hanging="286"/>
        <w:rPr>
          <w:rFonts w:ascii="Lato" w:hAnsi="Lato" w:cs="Arial"/>
          <w:color w:val="auto"/>
          <w:sz w:val="20"/>
          <w:szCs w:val="20"/>
        </w:rPr>
      </w:pPr>
      <w:r w:rsidRPr="00A37082">
        <w:rPr>
          <w:rFonts w:ascii="Lato" w:hAnsi="Lato" w:cs="Arial"/>
          <w:color w:val="auto"/>
          <w:sz w:val="20"/>
          <w:szCs w:val="20"/>
        </w:rPr>
        <w:t>konstrukcje murowe o grubości mniejszej niż 1 cegła, murowane na zaprawy zwykłe, mogą być wykonywane przy temperaturze powyżej 0°C, a murowane na zaprawy lekkie i klejowe mogą być wykonywane przy minimalnej temperaturze określonej przez producenta zaprawy,</w:t>
      </w:r>
    </w:p>
    <w:p w14:paraId="33CC7942" w14:textId="77777777" w:rsidR="005C1680" w:rsidRPr="00A37082" w:rsidRDefault="00DA22ED" w:rsidP="00D30C3C">
      <w:pPr>
        <w:numPr>
          <w:ilvl w:val="0"/>
          <w:numId w:val="16"/>
        </w:numPr>
        <w:spacing w:after="0"/>
        <w:ind w:right="0" w:hanging="286"/>
        <w:rPr>
          <w:rFonts w:ascii="Lato" w:hAnsi="Lato" w:cs="Arial"/>
          <w:color w:val="auto"/>
          <w:sz w:val="20"/>
          <w:szCs w:val="20"/>
        </w:rPr>
      </w:pPr>
      <w:r w:rsidRPr="00A37082">
        <w:rPr>
          <w:rFonts w:ascii="Lato" w:hAnsi="Lato" w:cs="Arial"/>
          <w:color w:val="auto"/>
          <w:sz w:val="20"/>
          <w:szCs w:val="20"/>
        </w:rPr>
        <w:t>wykonywanie konstrukcji murowych o grubości 1 cegły i grubszych dopuszcza się przy temperaturze poniżej 0°C pod warunkiem stosowania środków umożliwiających wiązanie i twardnienie zaprawy, przewidzianych w specyfikacji technicznej, lub pod warunkiem dopuszczenia takiej możliwości przez producenta zaprawy,</w:t>
      </w:r>
    </w:p>
    <w:p w14:paraId="4654B178" w14:textId="29105019" w:rsidR="005C1680" w:rsidRPr="00A37082" w:rsidRDefault="00DA22ED" w:rsidP="00D30C3C">
      <w:pPr>
        <w:numPr>
          <w:ilvl w:val="0"/>
          <w:numId w:val="16"/>
        </w:numPr>
        <w:spacing w:after="0"/>
        <w:ind w:right="0" w:hanging="286"/>
        <w:rPr>
          <w:rFonts w:ascii="Lato" w:hAnsi="Lato" w:cs="Arial"/>
          <w:color w:val="auto"/>
          <w:sz w:val="20"/>
          <w:szCs w:val="20"/>
        </w:rPr>
      </w:pPr>
      <w:r w:rsidRPr="00A37082">
        <w:rPr>
          <w:rFonts w:ascii="Lato" w:hAnsi="Lato" w:cs="Arial"/>
          <w:color w:val="auto"/>
          <w:sz w:val="20"/>
          <w:szCs w:val="20"/>
        </w:rPr>
        <w:t>w przypadku przerwania robót na okres zimowy lub z innych przyczyn, wierzchnie warstwy murów powinny być zabezpieczone przed szkodliwym działaniem czynników atmosferycznych.</w:t>
      </w:r>
    </w:p>
    <w:p w14:paraId="71DD9177" w14:textId="77777777" w:rsidR="007C6E6F" w:rsidRPr="00A37082" w:rsidRDefault="007C6E6F" w:rsidP="007C6E6F">
      <w:pPr>
        <w:spacing w:after="0"/>
        <w:ind w:left="286" w:right="0" w:firstLine="0"/>
        <w:rPr>
          <w:rFonts w:ascii="Lato" w:hAnsi="Lato" w:cs="Arial"/>
          <w:color w:val="auto"/>
          <w:sz w:val="20"/>
          <w:szCs w:val="20"/>
        </w:rPr>
      </w:pPr>
    </w:p>
    <w:p w14:paraId="3A290FED" w14:textId="1D0A3572" w:rsidR="005C1680" w:rsidRPr="00A37082" w:rsidRDefault="00DA22ED" w:rsidP="007C6E6F">
      <w:pPr>
        <w:pStyle w:val="Akapitzlist"/>
        <w:numPr>
          <w:ilvl w:val="1"/>
          <w:numId w:val="15"/>
        </w:numPr>
        <w:tabs>
          <w:tab w:val="center" w:pos="1701"/>
        </w:tabs>
        <w:spacing w:after="0" w:line="248" w:lineRule="auto"/>
        <w:ind w:right="0" w:hanging="582"/>
        <w:jc w:val="left"/>
        <w:rPr>
          <w:rFonts w:ascii="Lato" w:hAnsi="Lato" w:cs="Arial"/>
          <w:b/>
          <w:bCs/>
          <w:color w:val="auto"/>
          <w:sz w:val="20"/>
          <w:szCs w:val="20"/>
        </w:rPr>
      </w:pPr>
      <w:r w:rsidRPr="00A37082">
        <w:rPr>
          <w:rFonts w:ascii="Lato" w:hAnsi="Lato" w:cs="Arial"/>
          <w:b/>
          <w:bCs/>
          <w:color w:val="auto"/>
          <w:sz w:val="20"/>
          <w:szCs w:val="20"/>
        </w:rPr>
        <w:lastRenderedPageBreak/>
        <w:t>Organizacja robót murowych</w:t>
      </w:r>
    </w:p>
    <w:p w14:paraId="5454CDF0" w14:textId="77777777" w:rsidR="005C1680" w:rsidRPr="00A37082" w:rsidRDefault="00DA22ED" w:rsidP="00D30C3C">
      <w:pPr>
        <w:spacing w:after="0"/>
        <w:ind w:left="-5" w:right="0"/>
        <w:rPr>
          <w:rFonts w:ascii="Lato" w:hAnsi="Lato" w:cs="Arial"/>
          <w:color w:val="auto"/>
          <w:sz w:val="20"/>
          <w:szCs w:val="20"/>
        </w:rPr>
      </w:pPr>
      <w:r w:rsidRPr="00A37082">
        <w:rPr>
          <w:rFonts w:ascii="Lato" w:hAnsi="Lato" w:cs="Arial"/>
          <w:color w:val="auto"/>
          <w:sz w:val="20"/>
          <w:szCs w:val="20"/>
        </w:rPr>
        <w:t>5.4.1. Podstawowe zasady prawidłowej organizacji robót murowych:</w:t>
      </w:r>
    </w:p>
    <w:p w14:paraId="546D5E08" w14:textId="77777777" w:rsidR="005C1680" w:rsidRPr="00A37082" w:rsidRDefault="00DA22ED" w:rsidP="00D30C3C">
      <w:pPr>
        <w:numPr>
          <w:ilvl w:val="0"/>
          <w:numId w:val="18"/>
        </w:numPr>
        <w:spacing w:after="0"/>
        <w:ind w:right="0" w:hanging="286"/>
        <w:rPr>
          <w:rFonts w:ascii="Lato" w:hAnsi="Lato" w:cs="Arial"/>
          <w:color w:val="auto"/>
          <w:sz w:val="20"/>
          <w:szCs w:val="20"/>
        </w:rPr>
      </w:pPr>
      <w:r w:rsidRPr="00A37082">
        <w:rPr>
          <w:rFonts w:ascii="Lato" w:hAnsi="Lato" w:cs="Arial"/>
          <w:color w:val="auto"/>
          <w:sz w:val="20"/>
          <w:szCs w:val="20"/>
        </w:rPr>
        <w:t>wykonywanie prac przez wykwalifikowanych murarzy,</w:t>
      </w:r>
    </w:p>
    <w:p w14:paraId="02BD3DB0" w14:textId="77777777" w:rsidR="005C1680" w:rsidRPr="00A37082" w:rsidRDefault="00DA22ED" w:rsidP="00D30C3C">
      <w:pPr>
        <w:numPr>
          <w:ilvl w:val="0"/>
          <w:numId w:val="18"/>
        </w:numPr>
        <w:spacing w:after="0"/>
        <w:ind w:right="0" w:hanging="286"/>
        <w:rPr>
          <w:rFonts w:ascii="Lato" w:hAnsi="Lato" w:cs="Arial"/>
          <w:color w:val="auto"/>
          <w:sz w:val="20"/>
          <w:szCs w:val="20"/>
        </w:rPr>
      </w:pPr>
      <w:r w:rsidRPr="00A37082">
        <w:rPr>
          <w:rFonts w:ascii="Lato" w:hAnsi="Lato" w:cs="Arial"/>
          <w:color w:val="auto"/>
          <w:sz w:val="20"/>
          <w:szCs w:val="20"/>
        </w:rPr>
        <w:t>praca na murach w pojedynkę lub grupami (zespołami) o liczebności dostosowanej do rodzaju budowy,</w:t>
      </w:r>
    </w:p>
    <w:p w14:paraId="30F4482E" w14:textId="77777777" w:rsidR="005C1680" w:rsidRPr="00A37082" w:rsidRDefault="00DA22ED" w:rsidP="00D30C3C">
      <w:pPr>
        <w:numPr>
          <w:ilvl w:val="0"/>
          <w:numId w:val="18"/>
        </w:numPr>
        <w:spacing w:after="0"/>
        <w:ind w:right="0" w:hanging="286"/>
        <w:rPr>
          <w:rFonts w:ascii="Lato" w:hAnsi="Lato" w:cs="Arial"/>
          <w:color w:val="auto"/>
          <w:sz w:val="20"/>
          <w:szCs w:val="20"/>
        </w:rPr>
      </w:pPr>
      <w:r w:rsidRPr="00A37082">
        <w:rPr>
          <w:rFonts w:ascii="Lato" w:hAnsi="Lato" w:cs="Arial"/>
          <w:color w:val="auto"/>
          <w:sz w:val="20"/>
          <w:szCs w:val="20"/>
        </w:rPr>
        <w:t>racjonalne urządzenie stanowiska murarskiego z dogodnym umieszczeniem materiałów budowlanych (najbliżej muru wolny pas szerokości 600 mm, dalej materiały, a za materiałami drogi transportowe),</w:t>
      </w:r>
    </w:p>
    <w:p w14:paraId="2681CBE1" w14:textId="77777777" w:rsidR="005C1680" w:rsidRPr="00A37082" w:rsidRDefault="00DA22ED" w:rsidP="00D30C3C">
      <w:pPr>
        <w:numPr>
          <w:ilvl w:val="0"/>
          <w:numId w:val="18"/>
        </w:numPr>
        <w:spacing w:after="0"/>
        <w:ind w:right="0" w:hanging="286"/>
        <w:rPr>
          <w:rFonts w:ascii="Lato" w:hAnsi="Lato" w:cs="Arial"/>
          <w:color w:val="auto"/>
          <w:sz w:val="20"/>
          <w:szCs w:val="20"/>
        </w:rPr>
      </w:pPr>
      <w:r w:rsidRPr="00A37082">
        <w:rPr>
          <w:rFonts w:ascii="Lato" w:hAnsi="Lato" w:cs="Arial"/>
          <w:color w:val="auto"/>
          <w:sz w:val="20"/>
          <w:szCs w:val="20"/>
        </w:rPr>
        <w:t>wznoszenie murów pasami o odpowiedniej wysokości,</w:t>
      </w:r>
    </w:p>
    <w:p w14:paraId="5C7745F0" w14:textId="77777777" w:rsidR="005C1680" w:rsidRPr="00A37082" w:rsidRDefault="00DA22ED" w:rsidP="00D30C3C">
      <w:pPr>
        <w:numPr>
          <w:ilvl w:val="0"/>
          <w:numId w:val="18"/>
        </w:numPr>
        <w:spacing w:after="0"/>
        <w:ind w:right="0" w:hanging="286"/>
        <w:rPr>
          <w:rFonts w:ascii="Lato" w:hAnsi="Lato" w:cs="Arial"/>
          <w:color w:val="auto"/>
          <w:sz w:val="20"/>
          <w:szCs w:val="20"/>
        </w:rPr>
      </w:pPr>
      <w:r w:rsidRPr="00A37082">
        <w:rPr>
          <w:rFonts w:ascii="Lato" w:hAnsi="Lato" w:cs="Arial"/>
          <w:color w:val="auto"/>
          <w:sz w:val="20"/>
          <w:szCs w:val="20"/>
        </w:rPr>
        <w:t>zastosowanie odpowiednich rusztowań (technicznie niezbędnych i ekonomicznie uzasadnionych),</w:t>
      </w:r>
    </w:p>
    <w:p w14:paraId="66C2E1CD" w14:textId="77777777" w:rsidR="005C1680" w:rsidRPr="00A37082" w:rsidRDefault="00DA22ED" w:rsidP="00D30C3C">
      <w:pPr>
        <w:numPr>
          <w:ilvl w:val="0"/>
          <w:numId w:val="18"/>
        </w:numPr>
        <w:spacing w:after="0"/>
        <w:ind w:right="0" w:hanging="286"/>
        <w:rPr>
          <w:rFonts w:ascii="Lato" w:hAnsi="Lato" w:cs="Arial"/>
          <w:color w:val="auto"/>
          <w:sz w:val="20"/>
          <w:szCs w:val="20"/>
        </w:rPr>
      </w:pPr>
      <w:r w:rsidRPr="00A37082">
        <w:rPr>
          <w:rFonts w:ascii="Lato" w:hAnsi="Lato" w:cs="Arial"/>
          <w:color w:val="auto"/>
          <w:sz w:val="20"/>
          <w:szCs w:val="20"/>
        </w:rPr>
        <w:t>zaopatrzenie robotników we właściwy sprzęt murarski i ochronny,</w:t>
      </w:r>
    </w:p>
    <w:p w14:paraId="5D5D589A" w14:textId="77777777" w:rsidR="005C1680" w:rsidRPr="00A37082" w:rsidRDefault="00DA22ED" w:rsidP="00D30C3C">
      <w:pPr>
        <w:numPr>
          <w:ilvl w:val="0"/>
          <w:numId w:val="18"/>
        </w:numPr>
        <w:spacing w:after="0"/>
        <w:ind w:right="0" w:hanging="286"/>
        <w:rPr>
          <w:rFonts w:ascii="Lato" w:hAnsi="Lato" w:cs="Arial"/>
          <w:color w:val="auto"/>
          <w:sz w:val="20"/>
          <w:szCs w:val="20"/>
        </w:rPr>
      </w:pPr>
      <w:r w:rsidRPr="00A37082">
        <w:rPr>
          <w:rFonts w:ascii="Lato" w:hAnsi="Lato" w:cs="Arial"/>
          <w:color w:val="auto"/>
          <w:sz w:val="20"/>
          <w:szCs w:val="20"/>
        </w:rPr>
        <w:t>dostarczanie materiałów budowlanych do stanowiska roboczego w sposób wykluczający przestoje,</w:t>
      </w:r>
    </w:p>
    <w:p w14:paraId="611CF1B2" w14:textId="77777777" w:rsidR="005C1680" w:rsidRPr="00A37082" w:rsidRDefault="00DA22ED" w:rsidP="00D30C3C">
      <w:pPr>
        <w:numPr>
          <w:ilvl w:val="0"/>
          <w:numId w:val="18"/>
        </w:numPr>
        <w:spacing w:after="0"/>
        <w:ind w:right="0" w:hanging="286"/>
        <w:rPr>
          <w:rFonts w:ascii="Lato" w:hAnsi="Lato" w:cs="Arial"/>
          <w:color w:val="auto"/>
          <w:sz w:val="20"/>
          <w:szCs w:val="20"/>
        </w:rPr>
      </w:pPr>
      <w:r w:rsidRPr="00A37082">
        <w:rPr>
          <w:rFonts w:ascii="Lato" w:hAnsi="Lato" w:cs="Arial"/>
          <w:color w:val="auto"/>
          <w:sz w:val="20"/>
          <w:szCs w:val="20"/>
        </w:rPr>
        <w:t>zorganizowanie robót systemem ruchu równomiernego (podział budowy na działki).</w:t>
      </w:r>
    </w:p>
    <w:p w14:paraId="2E712D21" w14:textId="77777777" w:rsidR="005C1680" w:rsidRPr="00A37082" w:rsidRDefault="00DA22ED" w:rsidP="00D30C3C">
      <w:pPr>
        <w:spacing w:after="0"/>
        <w:ind w:left="-5" w:right="0"/>
        <w:rPr>
          <w:rFonts w:ascii="Lato" w:hAnsi="Lato" w:cs="Arial"/>
          <w:color w:val="auto"/>
          <w:sz w:val="20"/>
          <w:szCs w:val="20"/>
        </w:rPr>
      </w:pPr>
      <w:r w:rsidRPr="00A37082">
        <w:rPr>
          <w:rFonts w:ascii="Lato" w:hAnsi="Lato" w:cs="Arial"/>
          <w:color w:val="auto"/>
          <w:sz w:val="20"/>
          <w:szCs w:val="20"/>
        </w:rPr>
        <w:t>5.4.2. Kategorie wykonania robót murowych na budowie</w:t>
      </w:r>
    </w:p>
    <w:p w14:paraId="46DD214E" w14:textId="384EFD39" w:rsidR="005C1680" w:rsidRPr="00A37082" w:rsidRDefault="00DA22ED" w:rsidP="00D30C3C">
      <w:pPr>
        <w:spacing w:after="0"/>
        <w:ind w:left="-5" w:right="0"/>
        <w:rPr>
          <w:rFonts w:ascii="Lato" w:hAnsi="Lato" w:cs="Arial"/>
          <w:color w:val="auto"/>
          <w:sz w:val="20"/>
          <w:szCs w:val="20"/>
        </w:rPr>
      </w:pPr>
      <w:r w:rsidRPr="00A37082">
        <w:rPr>
          <w:rFonts w:ascii="Lato" w:hAnsi="Lato" w:cs="Arial"/>
          <w:color w:val="auto"/>
          <w:sz w:val="20"/>
          <w:szCs w:val="20"/>
        </w:rPr>
        <w:t xml:space="preserve">Kategoria A – roboty murarskie wykonuje należycie wyszkolony zespół pod nadzorem majstra murarskiego, stosuje się zaprawy produkowane fabrycznie, a jeżeli zaprawy są wykonywane na budowie to kontroluje się dozowanie składników i wytrzymałość zaprawy, natomiast jakość robót kontroluje osoba o odpowiednich kwalifikacjach, niezależna od wykonawcy. </w:t>
      </w:r>
    </w:p>
    <w:p w14:paraId="495542B8" w14:textId="77777777" w:rsidR="007C6E6F" w:rsidRPr="00A37082" w:rsidRDefault="007C6E6F" w:rsidP="00D30C3C">
      <w:pPr>
        <w:spacing w:after="0"/>
        <w:ind w:left="-5" w:right="0"/>
        <w:rPr>
          <w:rFonts w:ascii="Lato" w:hAnsi="Lato" w:cs="Arial"/>
          <w:color w:val="auto"/>
          <w:sz w:val="20"/>
          <w:szCs w:val="20"/>
        </w:rPr>
      </w:pPr>
    </w:p>
    <w:p w14:paraId="2C5390C4" w14:textId="6BFA5B78" w:rsidR="005C1680" w:rsidRPr="00A37082" w:rsidRDefault="00DA22ED" w:rsidP="007C6E6F">
      <w:pPr>
        <w:pStyle w:val="Akapitzlist"/>
        <w:numPr>
          <w:ilvl w:val="1"/>
          <w:numId w:val="15"/>
        </w:numPr>
        <w:tabs>
          <w:tab w:val="center" w:pos="3382"/>
        </w:tabs>
        <w:spacing w:after="0" w:line="248" w:lineRule="auto"/>
        <w:ind w:right="0" w:hanging="582"/>
        <w:jc w:val="left"/>
        <w:rPr>
          <w:rFonts w:ascii="Lato" w:hAnsi="Lato" w:cs="Arial"/>
          <w:b/>
          <w:bCs/>
          <w:color w:val="auto"/>
          <w:sz w:val="20"/>
          <w:szCs w:val="20"/>
        </w:rPr>
      </w:pPr>
      <w:r w:rsidRPr="00A37082">
        <w:rPr>
          <w:rFonts w:ascii="Lato" w:hAnsi="Lato" w:cs="Arial"/>
          <w:b/>
          <w:bCs/>
          <w:color w:val="auto"/>
          <w:sz w:val="20"/>
          <w:szCs w:val="20"/>
        </w:rPr>
        <w:t>Sposoby murowania z cegieł, pustaków lub bloczków</w:t>
      </w:r>
    </w:p>
    <w:p w14:paraId="1CE58A78" w14:textId="77777777" w:rsidR="005C1680" w:rsidRPr="00A37082" w:rsidRDefault="00DA22ED" w:rsidP="00D30C3C">
      <w:pPr>
        <w:spacing w:after="0"/>
        <w:ind w:left="-5" w:right="0"/>
        <w:rPr>
          <w:rFonts w:ascii="Lato" w:hAnsi="Lato" w:cs="Arial"/>
          <w:color w:val="auto"/>
          <w:sz w:val="20"/>
          <w:szCs w:val="20"/>
        </w:rPr>
      </w:pPr>
      <w:r w:rsidRPr="00A37082">
        <w:rPr>
          <w:rFonts w:ascii="Lato" w:hAnsi="Lato" w:cs="Arial"/>
          <w:color w:val="auto"/>
          <w:sz w:val="20"/>
          <w:szCs w:val="20"/>
        </w:rPr>
        <w:t>5.5.1. Sposoby murowania z uwagi na rodzaj spoin wsporczych:</w:t>
      </w:r>
    </w:p>
    <w:p w14:paraId="2CFDDA36" w14:textId="77777777" w:rsidR="005C1680" w:rsidRPr="00A37082" w:rsidRDefault="00DA22ED" w:rsidP="00D30C3C">
      <w:pPr>
        <w:numPr>
          <w:ilvl w:val="0"/>
          <w:numId w:val="18"/>
        </w:numPr>
        <w:spacing w:after="0"/>
        <w:ind w:right="0" w:hanging="286"/>
        <w:rPr>
          <w:rFonts w:ascii="Lato" w:hAnsi="Lato" w:cs="Arial"/>
          <w:color w:val="auto"/>
          <w:sz w:val="20"/>
          <w:szCs w:val="20"/>
        </w:rPr>
      </w:pPr>
      <w:r w:rsidRPr="00A37082">
        <w:rPr>
          <w:rFonts w:ascii="Lato" w:hAnsi="Lato" w:cs="Arial"/>
          <w:color w:val="auto"/>
          <w:sz w:val="20"/>
          <w:szCs w:val="20"/>
        </w:rPr>
        <w:t>na spoiny zwykłe grubości od 8 do 15 mm,</w:t>
      </w:r>
    </w:p>
    <w:p w14:paraId="21A9216F" w14:textId="77777777" w:rsidR="005C1680" w:rsidRPr="00A37082" w:rsidRDefault="00DA22ED" w:rsidP="00D30C3C">
      <w:pPr>
        <w:numPr>
          <w:ilvl w:val="0"/>
          <w:numId w:val="18"/>
        </w:numPr>
        <w:spacing w:after="0" w:line="303" w:lineRule="auto"/>
        <w:ind w:right="0" w:hanging="286"/>
        <w:rPr>
          <w:rFonts w:ascii="Lato" w:hAnsi="Lato" w:cs="Arial"/>
          <w:color w:val="auto"/>
          <w:sz w:val="20"/>
          <w:szCs w:val="20"/>
        </w:rPr>
      </w:pPr>
      <w:r w:rsidRPr="00A37082">
        <w:rPr>
          <w:rFonts w:ascii="Lato" w:hAnsi="Lato" w:cs="Arial"/>
          <w:color w:val="auto"/>
          <w:sz w:val="20"/>
          <w:szCs w:val="20"/>
        </w:rPr>
        <w:t>na spoiny pasmowe grubości od 8 do 15 mm, – na spoiny cienkie grubości od 1 do 3 mm.</w:t>
      </w:r>
    </w:p>
    <w:p w14:paraId="707474AA" w14:textId="77777777" w:rsidR="005C1680" w:rsidRPr="00A37082" w:rsidRDefault="00DA22ED" w:rsidP="00D30C3C">
      <w:pPr>
        <w:spacing w:after="0"/>
        <w:ind w:left="-5" w:right="0"/>
        <w:rPr>
          <w:rFonts w:ascii="Lato" w:hAnsi="Lato" w:cs="Arial"/>
          <w:color w:val="auto"/>
          <w:sz w:val="20"/>
          <w:szCs w:val="20"/>
        </w:rPr>
      </w:pPr>
      <w:r w:rsidRPr="00A37082">
        <w:rPr>
          <w:rFonts w:ascii="Lato" w:hAnsi="Lato" w:cs="Arial"/>
          <w:color w:val="auto"/>
          <w:sz w:val="20"/>
          <w:szCs w:val="20"/>
        </w:rPr>
        <w:t>5.5.2. Sposoby murowania z uwagi na rodzaj złącza pionowego</w:t>
      </w:r>
    </w:p>
    <w:p w14:paraId="3EAC99B1" w14:textId="77777777" w:rsidR="005C1680" w:rsidRPr="00A37082" w:rsidRDefault="00DA22ED" w:rsidP="00D30C3C">
      <w:pPr>
        <w:numPr>
          <w:ilvl w:val="0"/>
          <w:numId w:val="18"/>
        </w:numPr>
        <w:spacing w:after="0"/>
        <w:ind w:right="0" w:hanging="286"/>
        <w:rPr>
          <w:rFonts w:ascii="Lato" w:hAnsi="Lato" w:cs="Arial"/>
          <w:color w:val="auto"/>
          <w:sz w:val="20"/>
          <w:szCs w:val="20"/>
        </w:rPr>
      </w:pPr>
      <w:r w:rsidRPr="00A37082">
        <w:rPr>
          <w:rFonts w:ascii="Lato" w:hAnsi="Lato" w:cs="Arial"/>
          <w:color w:val="auto"/>
          <w:sz w:val="20"/>
          <w:szCs w:val="20"/>
        </w:rPr>
        <w:t>zwykłe z rozprowadzeniem zaprawy na powierzchniach bocznych łączonych elementów,</w:t>
      </w:r>
    </w:p>
    <w:p w14:paraId="7E90DF8F" w14:textId="77777777" w:rsidR="005C1680" w:rsidRPr="00A37082" w:rsidRDefault="00DA22ED" w:rsidP="00D30C3C">
      <w:pPr>
        <w:numPr>
          <w:ilvl w:val="0"/>
          <w:numId w:val="18"/>
        </w:numPr>
        <w:spacing w:after="0"/>
        <w:ind w:right="0" w:hanging="286"/>
        <w:rPr>
          <w:rFonts w:ascii="Lato" w:hAnsi="Lato" w:cs="Arial"/>
          <w:color w:val="auto"/>
          <w:sz w:val="20"/>
          <w:szCs w:val="20"/>
        </w:rPr>
      </w:pPr>
      <w:r w:rsidRPr="00A37082">
        <w:rPr>
          <w:rFonts w:ascii="Lato" w:hAnsi="Lato" w:cs="Arial"/>
          <w:color w:val="auto"/>
          <w:sz w:val="20"/>
          <w:szCs w:val="20"/>
        </w:rPr>
        <w:t>z wypełnieniem kieszeni zaprawą, polegające na dostawieniu do siebie na odpowiednią odległość elementów o odpowiednim kształcie powierzchni bocznych i zalaniu zaprawą otworów utworzonych na styku wyrobów,</w:t>
      </w:r>
    </w:p>
    <w:p w14:paraId="16DD5D00" w14:textId="77777777" w:rsidR="005C1680" w:rsidRPr="00A37082" w:rsidRDefault="00DA22ED" w:rsidP="00D30C3C">
      <w:pPr>
        <w:numPr>
          <w:ilvl w:val="0"/>
          <w:numId w:val="18"/>
        </w:numPr>
        <w:spacing w:after="0"/>
        <w:ind w:right="0" w:hanging="286"/>
        <w:rPr>
          <w:rFonts w:ascii="Lato" w:hAnsi="Lato" w:cs="Arial"/>
          <w:color w:val="auto"/>
          <w:sz w:val="20"/>
          <w:szCs w:val="20"/>
        </w:rPr>
      </w:pPr>
      <w:r w:rsidRPr="00A37082">
        <w:rPr>
          <w:rFonts w:ascii="Lato" w:hAnsi="Lato" w:cs="Arial"/>
          <w:color w:val="auto"/>
          <w:sz w:val="20"/>
          <w:szCs w:val="20"/>
        </w:rPr>
        <w:t>na pióro i wpust polegające na dostosowaniu do siebie elementów w taki sposób, by pióra jednego elementu weszły we wpusty drugiego elementu.</w:t>
      </w:r>
    </w:p>
    <w:p w14:paraId="454579C7" w14:textId="77777777" w:rsidR="005C1680" w:rsidRPr="00A37082" w:rsidRDefault="00DA22ED" w:rsidP="00D30C3C">
      <w:pPr>
        <w:spacing w:after="0"/>
        <w:ind w:left="-5" w:right="0"/>
        <w:rPr>
          <w:rFonts w:ascii="Lato" w:hAnsi="Lato" w:cs="Arial"/>
          <w:color w:val="auto"/>
          <w:sz w:val="20"/>
          <w:szCs w:val="20"/>
        </w:rPr>
      </w:pPr>
      <w:r w:rsidRPr="00A37082">
        <w:rPr>
          <w:rFonts w:ascii="Lato" w:hAnsi="Lato" w:cs="Arial"/>
          <w:color w:val="auto"/>
          <w:sz w:val="20"/>
          <w:szCs w:val="20"/>
        </w:rPr>
        <w:t>5.5.3. Ogólne zasady murowania na cienkie spoiny:</w:t>
      </w:r>
    </w:p>
    <w:p w14:paraId="155DAAA7" w14:textId="77777777" w:rsidR="005C1680" w:rsidRPr="00A37082" w:rsidRDefault="00DA22ED" w:rsidP="00D30C3C">
      <w:pPr>
        <w:numPr>
          <w:ilvl w:val="0"/>
          <w:numId w:val="18"/>
        </w:numPr>
        <w:spacing w:after="0"/>
        <w:ind w:right="0" w:hanging="286"/>
        <w:rPr>
          <w:rFonts w:ascii="Lato" w:hAnsi="Lato" w:cs="Arial"/>
          <w:color w:val="auto"/>
          <w:sz w:val="20"/>
          <w:szCs w:val="20"/>
        </w:rPr>
      </w:pPr>
      <w:r w:rsidRPr="00A37082">
        <w:rPr>
          <w:rFonts w:ascii="Lato" w:hAnsi="Lato" w:cs="Arial"/>
          <w:color w:val="auto"/>
          <w:sz w:val="20"/>
          <w:szCs w:val="20"/>
        </w:rPr>
        <w:t>elementy murowe pierwszej warstwy nakłada się bardzo dokładnie na mocnej zaprawie cementowej celem wyeliminowania ich nierównomiernego osiadania,</w:t>
      </w:r>
    </w:p>
    <w:p w14:paraId="45687699" w14:textId="77777777" w:rsidR="005C1680" w:rsidRPr="00A37082" w:rsidRDefault="00DA22ED" w:rsidP="00D30C3C">
      <w:pPr>
        <w:numPr>
          <w:ilvl w:val="0"/>
          <w:numId w:val="18"/>
        </w:numPr>
        <w:spacing w:after="0"/>
        <w:ind w:right="0" w:hanging="286"/>
        <w:rPr>
          <w:rFonts w:ascii="Lato" w:hAnsi="Lato" w:cs="Arial"/>
          <w:color w:val="auto"/>
          <w:sz w:val="20"/>
          <w:szCs w:val="20"/>
        </w:rPr>
      </w:pPr>
      <w:r w:rsidRPr="00A37082">
        <w:rPr>
          <w:rFonts w:ascii="Lato" w:hAnsi="Lato" w:cs="Arial"/>
          <w:color w:val="auto"/>
          <w:sz w:val="20"/>
          <w:szCs w:val="20"/>
        </w:rPr>
        <w:t>położenie elementów pierwszej warstwy należy kontrolować za pomocą poziomicy lub niwelatora,</w:t>
      </w:r>
    </w:p>
    <w:p w14:paraId="539AB2AF" w14:textId="77777777" w:rsidR="005C1680" w:rsidRPr="00A37082" w:rsidRDefault="00DA22ED" w:rsidP="00D30C3C">
      <w:pPr>
        <w:numPr>
          <w:ilvl w:val="0"/>
          <w:numId w:val="18"/>
        </w:numPr>
        <w:spacing w:after="0"/>
        <w:ind w:right="0" w:hanging="286"/>
        <w:rPr>
          <w:rFonts w:ascii="Lato" w:hAnsi="Lato" w:cs="Arial"/>
          <w:color w:val="auto"/>
          <w:sz w:val="20"/>
          <w:szCs w:val="20"/>
        </w:rPr>
      </w:pPr>
      <w:r w:rsidRPr="00A37082">
        <w:rPr>
          <w:rFonts w:ascii="Lato" w:hAnsi="Lato" w:cs="Arial"/>
          <w:color w:val="auto"/>
          <w:sz w:val="20"/>
          <w:szCs w:val="20"/>
        </w:rPr>
        <w:t>pierwszą warstwę elementów można dodatkowo przeszlifować, szczególnie w przypadku bloczków z betonu komórkowego,</w:t>
      </w:r>
    </w:p>
    <w:p w14:paraId="70C5BB03" w14:textId="77777777" w:rsidR="005C1680" w:rsidRPr="00A37082" w:rsidRDefault="00DA22ED" w:rsidP="00D30C3C">
      <w:pPr>
        <w:numPr>
          <w:ilvl w:val="0"/>
          <w:numId w:val="18"/>
        </w:numPr>
        <w:spacing w:after="0"/>
        <w:ind w:right="0" w:hanging="286"/>
        <w:rPr>
          <w:rFonts w:ascii="Lato" w:hAnsi="Lato" w:cs="Arial"/>
          <w:color w:val="auto"/>
          <w:sz w:val="20"/>
          <w:szCs w:val="20"/>
        </w:rPr>
      </w:pPr>
      <w:r w:rsidRPr="00A37082">
        <w:rPr>
          <w:rFonts w:ascii="Lato" w:hAnsi="Lato" w:cs="Arial"/>
          <w:color w:val="auto"/>
          <w:sz w:val="20"/>
          <w:szCs w:val="20"/>
        </w:rPr>
        <w:t xml:space="preserve">w celu umożliwienia równomiernego rozprowadzenia zaprawy do cienkich spoin (klejowej) o pożądanej grubości (1 do 3 mm) układa się ją specjalną, dostosowaną do szerokości muru, kielnią z ząbkowaną krawędzią, </w:t>
      </w:r>
    </w:p>
    <w:p w14:paraId="6CA46151" w14:textId="77777777" w:rsidR="005C1680" w:rsidRPr="00A37082" w:rsidRDefault="00DA22ED" w:rsidP="00D30C3C">
      <w:pPr>
        <w:numPr>
          <w:ilvl w:val="0"/>
          <w:numId w:val="18"/>
        </w:numPr>
        <w:spacing w:after="0"/>
        <w:ind w:right="0" w:hanging="286"/>
        <w:rPr>
          <w:rFonts w:ascii="Lato" w:hAnsi="Lato" w:cs="Arial"/>
          <w:color w:val="auto"/>
          <w:sz w:val="20"/>
          <w:szCs w:val="20"/>
        </w:rPr>
      </w:pPr>
      <w:r w:rsidRPr="00A37082">
        <w:rPr>
          <w:rFonts w:ascii="Lato" w:hAnsi="Lato" w:cs="Arial"/>
          <w:color w:val="auto"/>
          <w:sz w:val="20"/>
          <w:szCs w:val="20"/>
        </w:rPr>
        <w:t>położenie elementów drugiej i kolejnych warstw można korygować w ciągu pierwszych 7-15 minut od ich ułożenia (czas korekty określa producent zaprawy).</w:t>
      </w:r>
    </w:p>
    <w:p w14:paraId="79364ABF" w14:textId="79A8056C" w:rsidR="005C1680" w:rsidRPr="00A37082" w:rsidRDefault="00DA22ED" w:rsidP="007C6E6F">
      <w:pPr>
        <w:pStyle w:val="Akapitzlist"/>
        <w:numPr>
          <w:ilvl w:val="1"/>
          <w:numId w:val="15"/>
        </w:numPr>
        <w:tabs>
          <w:tab w:val="center" w:pos="3021"/>
        </w:tabs>
        <w:spacing w:after="0" w:line="248" w:lineRule="auto"/>
        <w:ind w:right="0" w:hanging="582"/>
        <w:jc w:val="left"/>
        <w:rPr>
          <w:rFonts w:ascii="Lato" w:hAnsi="Lato" w:cs="Arial"/>
          <w:color w:val="auto"/>
          <w:sz w:val="20"/>
          <w:szCs w:val="20"/>
        </w:rPr>
      </w:pPr>
      <w:r w:rsidRPr="00A37082">
        <w:rPr>
          <w:rFonts w:ascii="Lato" w:hAnsi="Lato" w:cs="Arial"/>
          <w:color w:val="auto"/>
          <w:sz w:val="20"/>
          <w:szCs w:val="20"/>
        </w:rPr>
        <w:t>Ogólne zasady murowania ścianek działowych</w:t>
      </w:r>
    </w:p>
    <w:p w14:paraId="32DE7800" w14:textId="77777777" w:rsidR="005C1680" w:rsidRPr="00A37082" w:rsidRDefault="00DA22ED" w:rsidP="007C6E6F">
      <w:pPr>
        <w:numPr>
          <w:ilvl w:val="2"/>
          <w:numId w:val="20"/>
        </w:numPr>
        <w:spacing w:after="0"/>
        <w:ind w:left="0" w:right="0" w:firstLine="0"/>
        <w:rPr>
          <w:rFonts w:ascii="Lato" w:hAnsi="Lato" w:cs="Arial"/>
          <w:color w:val="auto"/>
          <w:sz w:val="20"/>
          <w:szCs w:val="20"/>
        </w:rPr>
      </w:pPr>
      <w:r w:rsidRPr="00A37082">
        <w:rPr>
          <w:rFonts w:ascii="Lato" w:hAnsi="Lato" w:cs="Arial"/>
          <w:color w:val="auto"/>
          <w:sz w:val="20"/>
          <w:szCs w:val="20"/>
        </w:rPr>
        <w:t>Ścianki działowe o grubości ¼ cegły należy murować na zaprawie cementowej o wytrzymałości nie niższej niż 5 N/mm</w:t>
      </w:r>
      <w:r w:rsidRPr="00A37082">
        <w:rPr>
          <w:rFonts w:ascii="Lato" w:hAnsi="Lato" w:cs="Arial"/>
          <w:color w:val="auto"/>
          <w:sz w:val="20"/>
          <w:szCs w:val="20"/>
          <w:vertAlign w:val="superscript"/>
        </w:rPr>
        <w:t>2</w:t>
      </w:r>
      <w:r w:rsidRPr="00A37082">
        <w:rPr>
          <w:rFonts w:ascii="Lato" w:hAnsi="Lato" w:cs="Arial"/>
          <w:color w:val="auto"/>
          <w:sz w:val="20"/>
          <w:szCs w:val="20"/>
        </w:rPr>
        <w:t>. Przy rozpiętości przekraczającej 5 m lub wysokości powyżej 2,5 m powinny być zbrojone. Zbrojenie powinno być zakotwione w spoinach nośnych na głębokość nie mniejszą niż 70 mm.</w:t>
      </w:r>
    </w:p>
    <w:p w14:paraId="1BAE6029" w14:textId="77777777" w:rsidR="005C1680" w:rsidRPr="00A37082" w:rsidRDefault="00DA22ED" w:rsidP="00D30C3C">
      <w:pPr>
        <w:spacing w:after="0"/>
        <w:ind w:left="-5" w:right="0"/>
        <w:rPr>
          <w:rFonts w:ascii="Lato" w:hAnsi="Lato" w:cs="Arial"/>
          <w:color w:val="auto"/>
          <w:sz w:val="20"/>
          <w:szCs w:val="20"/>
        </w:rPr>
      </w:pPr>
      <w:r w:rsidRPr="00A37082">
        <w:rPr>
          <w:rFonts w:ascii="Lato" w:hAnsi="Lato" w:cs="Arial"/>
          <w:color w:val="auto"/>
          <w:sz w:val="20"/>
          <w:szCs w:val="20"/>
        </w:rPr>
        <w:t>Ścianka powinna być połączona ze ścianami konstrukcyjnymi za pomocą strzępi zazębionych krytych.</w:t>
      </w:r>
    </w:p>
    <w:p w14:paraId="0BABB54D" w14:textId="7E77489A" w:rsidR="005C1680" w:rsidRPr="00A37082" w:rsidRDefault="00DA22ED" w:rsidP="007C6E6F">
      <w:pPr>
        <w:numPr>
          <w:ilvl w:val="2"/>
          <w:numId w:val="20"/>
        </w:numPr>
        <w:spacing w:after="0"/>
        <w:ind w:left="0" w:right="0"/>
        <w:rPr>
          <w:rFonts w:ascii="Lato" w:hAnsi="Lato" w:cs="Arial"/>
          <w:color w:val="auto"/>
          <w:sz w:val="20"/>
          <w:szCs w:val="20"/>
        </w:rPr>
      </w:pPr>
      <w:r w:rsidRPr="00A37082">
        <w:rPr>
          <w:rFonts w:ascii="Lato" w:hAnsi="Lato" w:cs="Arial"/>
          <w:color w:val="auto"/>
          <w:sz w:val="20"/>
          <w:szCs w:val="20"/>
        </w:rPr>
        <w:t xml:space="preserve">W budynkach o konstrukcji nośnej żelbetowej lub stalowej ścianki działowe oraz osłonowe są </w:t>
      </w:r>
      <w:proofErr w:type="spellStart"/>
      <w:r w:rsidRPr="00A37082">
        <w:rPr>
          <w:rFonts w:ascii="Lato" w:hAnsi="Lato" w:cs="Arial"/>
          <w:color w:val="auto"/>
          <w:sz w:val="20"/>
          <w:szCs w:val="20"/>
        </w:rPr>
        <w:t>oddylatowane</w:t>
      </w:r>
      <w:proofErr w:type="spellEnd"/>
      <w:r w:rsidRPr="00A37082">
        <w:rPr>
          <w:rFonts w:ascii="Lato" w:hAnsi="Lato" w:cs="Arial"/>
          <w:color w:val="auto"/>
          <w:sz w:val="20"/>
          <w:szCs w:val="20"/>
        </w:rPr>
        <w:t xml:space="preserve"> od stropów i pionowych elementów konstrukcyjnych. Połączenie tych ścianek z elementami konstrukcyjnymi wykonuje się więc za pomocą kotew stalowych.</w:t>
      </w:r>
    </w:p>
    <w:p w14:paraId="41293C5F" w14:textId="77777777" w:rsidR="007C6E6F" w:rsidRPr="00A37082" w:rsidRDefault="007C6E6F" w:rsidP="007C6E6F">
      <w:pPr>
        <w:spacing w:after="0"/>
        <w:ind w:left="0" w:right="0" w:firstLine="0"/>
        <w:rPr>
          <w:rFonts w:ascii="Lato" w:hAnsi="Lato" w:cs="Arial"/>
          <w:color w:val="auto"/>
          <w:sz w:val="20"/>
          <w:szCs w:val="20"/>
        </w:rPr>
      </w:pPr>
    </w:p>
    <w:p w14:paraId="55570B7C" w14:textId="11C0BB7B" w:rsidR="005C1680" w:rsidRPr="00A37082" w:rsidRDefault="00DA22ED" w:rsidP="007C6E6F">
      <w:pPr>
        <w:pStyle w:val="Akapitzlist"/>
        <w:numPr>
          <w:ilvl w:val="1"/>
          <w:numId w:val="15"/>
        </w:numPr>
        <w:tabs>
          <w:tab w:val="center" w:pos="1418"/>
        </w:tabs>
        <w:spacing w:after="0" w:line="248" w:lineRule="auto"/>
        <w:ind w:left="709" w:right="0" w:firstLine="0"/>
        <w:jc w:val="left"/>
        <w:rPr>
          <w:rFonts w:ascii="Lato" w:hAnsi="Lato" w:cs="Arial"/>
          <w:b/>
          <w:bCs/>
          <w:color w:val="auto"/>
          <w:sz w:val="20"/>
          <w:szCs w:val="20"/>
        </w:rPr>
      </w:pPr>
      <w:r w:rsidRPr="00A37082">
        <w:rPr>
          <w:rFonts w:ascii="Lato" w:hAnsi="Lato" w:cs="Arial"/>
          <w:b/>
          <w:bCs/>
          <w:color w:val="auto"/>
          <w:sz w:val="20"/>
          <w:szCs w:val="20"/>
        </w:rPr>
        <w:t>Ogólne zasady wznoszenia ścian szczelinowych i dwuwarstwowych</w:t>
      </w:r>
    </w:p>
    <w:p w14:paraId="07607CF3" w14:textId="77777777" w:rsidR="005C1680" w:rsidRPr="00A37082" w:rsidRDefault="00DA22ED" w:rsidP="007C6E6F">
      <w:pPr>
        <w:numPr>
          <w:ilvl w:val="2"/>
          <w:numId w:val="19"/>
        </w:numPr>
        <w:spacing w:after="0"/>
        <w:ind w:left="709" w:right="0" w:hanging="709"/>
        <w:rPr>
          <w:rFonts w:ascii="Lato" w:hAnsi="Lato" w:cs="Arial"/>
          <w:color w:val="auto"/>
          <w:sz w:val="20"/>
          <w:szCs w:val="20"/>
        </w:rPr>
      </w:pPr>
      <w:r w:rsidRPr="00A37082">
        <w:rPr>
          <w:rFonts w:ascii="Lato" w:hAnsi="Lato" w:cs="Arial"/>
          <w:color w:val="auto"/>
          <w:sz w:val="20"/>
          <w:szCs w:val="20"/>
        </w:rPr>
        <w:t>Warstwa wewnętrzna jest ścianą konstrukcyjną, więc stosuje się do niej wymagania jak dla ścian konstrukcyjnych.</w:t>
      </w:r>
    </w:p>
    <w:p w14:paraId="1BA63525" w14:textId="77777777" w:rsidR="005C1680" w:rsidRPr="00A37082" w:rsidRDefault="00DA22ED" w:rsidP="007C6E6F">
      <w:pPr>
        <w:numPr>
          <w:ilvl w:val="2"/>
          <w:numId w:val="19"/>
        </w:numPr>
        <w:spacing w:after="0"/>
        <w:ind w:left="709" w:right="0" w:hanging="709"/>
        <w:rPr>
          <w:rFonts w:ascii="Lato" w:hAnsi="Lato" w:cs="Arial"/>
          <w:color w:val="auto"/>
          <w:sz w:val="20"/>
          <w:szCs w:val="20"/>
        </w:rPr>
      </w:pPr>
      <w:r w:rsidRPr="00A37082">
        <w:rPr>
          <w:rFonts w:ascii="Lato" w:hAnsi="Lato" w:cs="Arial"/>
          <w:color w:val="auto"/>
          <w:sz w:val="20"/>
          <w:szCs w:val="20"/>
        </w:rPr>
        <w:t>Warstwa zewnętrzna powinna mieć grubość nie mniejszą niż 70 mm, o ile w dokumentacji projektowej nie podano inaczej, i być trwale połączona z warstwą wewnętrzną za pomocą kotew.</w:t>
      </w:r>
    </w:p>
    <w:p w14:paraId="52518F20" w14:textId="77777777" w:rsidR="005C1680" w:rsidRPr="00A37082" w:rsidRDefault="00DA22ED" w:rsidP="007C6E6F">
      <w:pPr>
        <w:numPr>
          <w:ilvl w:val="2"/>
          <w:numId w:val="19"/>
        </w:numPr>
        <w:spacing w:after="0"/>
        <w:ind w:left="709" w:right="0" w:hanging="709"/>
        <w:rPr>
          <w:rFonts w:ascii="Lato" w:hAnsi="Lato" w:cs="Arial"/>
          <w:color w:val="auto"/>
          <w:sz w:val="20"/>
          <w:szCs w:val="20"/>
        </w:rPr>
      </w:pPr>
      <w:r w:rsidRPr="00A37082">
        <w:rPr>
          <w:rFonts w:ascii="Lato" w:hAnsi="Lato" w:cs="Arial"/>
          <w:color w:val="auto"/>
          <w:sz w:val="20"/>
          <w:szCs w:val="20"/>
        </w:rPr>
        <w:t xml:space="preserve">Kotwy powinny być wykonane ze stali nierdzewnej ocynkowanej, galwanizowanej lub mającej inne zabezpieczenie antykorozyjne i rozłożone na równym poziomie. </w:t>
      </w:r>
    </w:p>
    <w:p w14:paraId="1DECB1CB" w14:textId="77777777" w:rsidR="005C1680" w:rsidRPr="00A37082" w:rsidRDefault="00DA22ED" w:rsidP="007C6E6F">
      <w:pPr>
        <w:spacing w:after="0"/>
        <w:ind w:left="0" w:right="0" w:firstLine="0"/>
        <w:rPr>
          <w:rFonts w:ascii="Lato" w:hAnsi="Lato" w:cs="Arial"/>
          <w:color w:val="auto"/>
          <w:sz w:val="20"/>
          <w:szCs w:val="20"/>
        </w:rPr>
      </w:pPr>
      <w:r w:rsidRPr="00A37082">
        <w:rPr>
          <w:rFonts w:ascii="Lato" w:hAnsi="Lato" w:cs="Arial"/>
          <w:color w:val="auto"/>
          <w:sz w:val="20"/>
          <w:szCs w:val="20"/>
        </w:rPr>
        <w:t>Dopuszcza się ułożenie kotew z nieznacznym pochyleniem w kierunku warstwy zewnętrznej osłonowej.</w:t>
      </w:r>
    </w:p>
    <w:p w14:paraId="1C6D7331" w14:textId="77777777" w:rsidR="005C1680" w:rsidRPr="00A37082" w:rsidRDefault="00DA22ED" w:rsidP="007C6E6F">
      <w:pPr>
        <w:numPr>
          <w:ilvl w:val="2"/>
          <w:numId w:val="19"/>
        </w:numPr>
        <w:spacing w:after="0"/>
        <w:ind w:left="709" w:right="0" w:hanging="709"/>
        <w:rPr>
          <w:rFonts w:ascii="Lato" w:hAnsi="Lato" w:cs="Arial"/>
          <w:color w:val="auto"/>
          <w:sz w:val="20"/>
          <w:szCs w:val="20"/>
        </w:rPr>
      </w:pPr>
      <w:r w:rsidRPr="00A37082">
        <w:rPr>
          <w:rFonts w:ascii="Lato" w:hAnsi="Lato" w:cs="Arial"/>
          <w:color w:val="auto"/>
          <w:sz w:val="20"/>
          <w:szCs w:val="20"/>
        </w:rPr>
        <w:t>Liczba kotew nie powinna być mniejsza niż 4 szt./1 m</w:t>
      </w:r>
      <w:r w:rsidRPr="00A37082">
        <w:rPr>
          <w:rFonts w:ascii="Lato" w:hAnsi="Lato" w:cs="Arial"/>
          <w:color w:val="auto"/>
          <w:sz w:val="20"/>
          <w:szCs w:val="20"/>
          <w:vertAlign w:val="superscript"/>
        </w:rPr>
        <w:t>2</w:t>
      </w:r>
      <w:r w:rsidRPr="00A37082">
        <w:rPr>
          <w:rFonts w:ascii="Lato" w:hAnsi="Lato" w:cs="Arial"/>
          <w:color w:val="auto"/>
          <w:sz w:val="20"/>
          <w:szCs w:val="20"/>
        </w:rPr>
        <w:t xml:space="preserve"> ściany. Wzdłuż wszystkich krawędzi swobodnych warstwy zewnętrznej (wokół otworów, przy narożu budynku, wzdłuż krawędzi przy poziomej przerwie dylatacyjnej) należy ułożyć dodatkowe kotwie w liczbie</w:t>
      </w:r>
    </w:p>
    <w:p w14:paraId="2DE8EC5A" w14:textId="77777777" w:rsidR="005C1680" w:rsidRPr="00A37082" w:rsidRDefault="00DA22ED" w:rsidP="00D30C3C">
      <w:pPr>
        <w:spacing w:after="0"/>
        <w:ind w:left="716" w:right="0"/>
        <w:rPr>
          <w:rFonts w:ascii="Lato" w:hAnsi="Lato" w:cs="Arial"/>
          <w:color w:val="auto"/>
          <w:sz w:val="20"/>
          <w:szCs w:val="20"/>
        </w:rPr>
      </w:pPr>
      <w:r w:rsidRPr="00A37082">
        <w:rPr>
          <w:rFonts w:ascii="Lato" w:hAnsi="Lato" w:cs="Arial"/>
          <w:color w:val="auto"/>
          <w:sz w:val="20"/>
          <w:szCs w:val="20"/>
        </w:rPr>
        <w:t>nie mniejszej niż trzy sztuki na metr krawędzi ściany.</w:t>
      </w:r>
    </w:p>
    <w:p w14:paraId="5BC01275" w14:textId="77777777" w:rsidR="005C1680" w:rsidRPr="00A37082" w:rsidRDefault="00DA22ED" w:rsidP="007C6E6F">
      <w:pPr>
        <w:numPr>
          <w:ilvl w:val="2"/>
          <w:numId w:val="19"/>
        </w:numPr>
        <w:spacing w:after="0"/>
        <w:ind w:left="709" w:right="0" w:hanging="709"/>
        <w:rPr>
          <w:rFonts w:ascii="Lato" w:hAnsi="Lato" w:cs="Arial"/>
          <w:color w:val="auto"/>
          <w:sz w:val="20"/>
          <w:szCs w:val="20"/>
        </w:rPr>
      </w:pPr>
      <w:r w:rsidRPr="00A37082">
        <w:rPr>
          <w:rFonts w:ascii="Lato" w:hAnsi="Lato" w:cs="Arial"/>
          <w:color w:val="auto"/>
          <w:sz w:val="20"/>
          <w:szCs w:val="20"/>
        </w:rPr>
        <w:lastRenderedPageBreak/>
        <w:t xml:space="preserve">Spoiny warstwy zewnętrznej licowej (nieotynkowanej) powinny być dokładnie wypełnione zaprawą lub mur zewnętrzny licowy powinien być </w:t>
      </w:r>
      <w:proofErr w:type="spellStart"/>
      <w:r w:rsidRPr="00A37082">
        <w:rPr>
          <w:rFonts w:ascii="Lato" w:hAnsi="Lato" w:cs="Arial"/>
          <w:color w:val="auto"/>
          <w:sz w:val="20"/>
          <w:szCs w:val="20"/>
        </w:rPr>
        <w:t>wyspoinowany</w:t>
      </w:r>
      <w:proofErr w:type="spellEnd"/>
      <w:r w:rsidRPr="00A37082">
        <w:rPr>
          <w:rFonts w:ascii="Lato" w:hAnsi="Lato" w:cs="Arial"/>
          <w:color w:val="auto"/>
          <w:sz w:val="20"/>
          <w:szCs w:val="20"/>
        </w:rPr>
        <w:t>.</w:t>
      </w:r>
    </w:p>
    <w:p w14:paraId="69C93020" w14:textId="77777777" w:rsidR="00CE7BDC" w:rsidRPr="00A37082" w:rsidRDefault="00DA22ED" w:rsidP="007C6E6F">
      <w:pPr>
        <w:numPr>
          <w:ilvl w:val="2"/>
          <w:numId w:val="19"/>
        </w:numPr>
        <w:spacing w:after="0"/>
        <w:ind w:left="426" w:right="0" w:hanging="426"/>
        <w:rPr>
          <w:rFonts w:ascii="Lato" w:hAnsi="Lato" w:cs="Arial"/>
          <w:color w:val="auto"/>
          <w:sz w:val="20"/>
          <w:szCs w:val="20"/>
        </w:rPr>
      </w:pPr>
      <w:r w:rsidRPr="00A37082">
        <w:rPr>
          <w:rFonts w:ascii="Lato" w:hAnsi="Lato" w:cs="Arial"/>
          <w:color w:val="auto"/>
          <w:sz w:val="20"/>
          <w:szCs w:val="20"/>
        </w:rPr>
        <w:t>Zaleca się, aby odległość przerw dylatacyjnych w warstwie zewnętrznej była nie większa niż:</w:t>
      </w:r>
    </w:p>
    <w:p w14:paraId="51F71BDE" w14:textId="77777777" w:rsidR="00CE7BDC" w:rsidRPr="00A37082" w:rsidRDefault="00DA22ED" w:rsidP="00094472">
      <w:pPr>
        <w:spacing w:after="0"/>
        <w:ind w:right="0" w:firstLine="698"/>
        <w:rPr>
          <w:rFonts w:ascii="Lato" w:hAnsi="Lato" w:cs="Arial"/>
          <w:color w:val="auto"/>
          <w:sz w:val="20"/>
          <w:szCs w:val="20"/>
        </w:rPr>
      </w:pPr>
      <w:r w:rsidRPr="00A37082">
        <w:rPr>
          <w:rFonts w:ascii="Lato" w:hAnsi="Lato" w:cs="Arial"/>
          <w:color w:val="auto"/>
          <w:sz w:val="20"/>
          <w:szCs w:val="20"/>
        </w:rPr>
        <w:t xml:space="preserve">8 m – jeżeli wykonana jest z cegły silikatowej lub betonowej, </w:t>
      </w:r>
    </w:p>
    <w:p w14:paraId="4042D58D" w14:textId="7D08B43A" w:rsidR="005C1680" w:rsidRPr="00A37082" w:rsidRDefault="00DA22ED" w:rsidP="00094472">
      <w:pPr>
        <w:spacing w:after="0"/>
        <w:ind w:right="0" w:firstLine="698"/>
        <w:rPr>
          <w:rFonts w:ascii="Lato" w:hAnsi="Lato" w:cs="Arial"/>
          <w:color w:val="auto"/>
          <w:sz w:val="20"/>
          <w:szCs w:val="20"/>
        </w:rPr>
      </w:pPr>
      <w:r w:rsidRPr="00A37082">
        <w:rPr>
          <w:rFonts w:ascii="Lato" w:hAnsi="Lato" w:cs="Arial"/>
          <w:color w:val="auto"/>
          <w:sz w:val="20"/>
          <w:szCs w:val="20"/>
        </w:rPr>
        <w:t>12 m – jeżeli wykonana jest z cegły ceramicznej.</w:t>
      </w:r>
    </w:p>
    <w:p w14:paraId="5F075012" w14:textId="5D5152B7" w:rsidR="005C1680" w:rsidRPr="00A37082" w:rsidRDefault="00DA22ED" w:rsidP="007C6E6F">
      <w:pPr>
        <w:numPr>
          <w:ilvl w:val="2"/>
          <w:numId w:val="21"/>
        </w:numPr>
        <w:spacing w:after="0"/>
        <w:ind w:left="709" w:right="0" w:hanging="709"/>
        <w:rPr>
          <w:rFonts w:ascii="Lato" w:hAnsi="Lato" w:cs="Arial"/>
          <w:color w:val="auto"/>
          <w:sz w:val="20"/>
          <w:szCs w:val="20"/>
        </w:rPr>
      </w:pPr>
      <w:r w:rsidRPr="00A37082">
        <w:rPr>
          <w:rFonts w:ascii="Lato" w:hAnsi="Lato" w:cs="Arial"/>
          <w:color w:val="auto"/>
          <w:sz w:val="20"/>
          <w:szCs w:val="20"/>
        </w:rPr>
        <w:t xml:space="preserve">Warstwa zewnętrzna osłonowa powinna umożliwiać odprowadzenie wody, która przeniknęła przez nią do muru. W tym celu, zgodnie z normą </w:t>
      </w:r>
      <w:r w:rsidR="002D0C8B" w:rsidRPr="00A37082">
        <w:rPr>
          <w:rFonts w:ascii="Lato" w:hAnsi="Lato" w:cs="Arial"/>
          <w:color w:val="auto"/>
          <w:sz w:val="20"/>
          <w:szCs w:val="20"/>
        </w:rPr>
        <w:t>PN-EN 1996-1-1+A1:2013-05</w:t>
      </w:r>
      <w:r w:rsidRPr="00A37082">
        <w:rPr>
          <w:rFonts w:ascii="Lato" w:hAnsi="Lato" w:cs="Arial"/>
          <w:color w:val="auto"/>
          <w:sz w:val="20"/>
          <w:szCs w:val="20"/>
        </w:rPr>
        <w:t>, u spodu warstwy zewnętrznej, w miejscu podparcia, zaleca się wykonać fartuch z materiału wodochronnego na podkładzie z zaprawy cementowej, a w warstwie zewnętrznej pozostawić otwory zabezpieczone siatką lub kratką, którymi woda może spływać na zewnątrz.</w:t>
      </w:r>
    </w:p>
    <w:p w14:paraId="3697B82D" w14:textId="77777777" w:rsidR="005C1680" w:rsidRPr="00A37082" w:rsidRDefault="00DA22ED" w:rsidP="007C6E6F">
      <w:pPr>
        <w:numPr>
          <w:ilvl w:val="2"/>
          <w:numId w:val="21"/>
        </w:numPr>
        <w:spacing w:after="0"/>
        <w:ind w:left="709" w:right="0" w:hanging="709"/>
        <w:rPr>
          <w:rFonts w:ascii="Lato" w:hAnsi="Lato" w:cs="Arial"/>
          <w:color w:val="auto"/>
          <w:sz w:val="20"/>
          <w:szCs w:val="20"/>
        </w:rPr>
      </w:pPr>
      <w:r w:rsidRPr="00A37082">
        <w:rPr>
          <w:rFonts w:ascii="Lato" w:hAnsi="Lato" w:cs="Arial"/>
          <w:color w:val="auto"/>
          <w:sz w:val="20"/>
          <w:szCs w:val="20"/>
        </w:rPr>
        <w:t>Wykonując otwory okienne i drzwiowe należy stosować zasady podane w „Warunkach technicznych wykonania i odbioru robót budowlanych”, część A, zeszyt 3 „Konstrukcje murowe”, wydanie ITB – 2006 r.:</w:t>
      </w:r>
    </w:p>
    <w:p w14:paraId="758176ED" w14:textId="77777777" w:rsidR="005C1680" w:rsidRPr="00A37082" w:rsidRDefault="00DA22ED" w:rsidP="00D30C3C">
      <w:pPr>
        <w:numPr>
          <w:ilvl w:val="0"/>
          <w:numId w:val="18"/>
        </w:numPr>
        <w:spacing w:after="0"/>
        <w:ind w:right="0" w:hanging="286"/>
        <w:rPr>
          <w:rFonts w:ascii="Lato" w:hAnsi="Lato" w:cs="Arial"/>
          <w:color w:val="auto"/>
          <w:sz w:val="20"/>
          <w:szCs w:val="20"/>
        </w:rPr>
      </w:pPr>
      <w:r w:rsidRPr="00A37082">
        <w:rPr>
          <w:rFonts w:ascii="Lato" w:hAnsi="Lato" w:cs="Arial"/>
          <w:color w:val="auto"/>
          <w:sz w:val="20"/>
          <w:szCs w:val="20"/>
        </w:rPr>
        <w:t xml:space="preserve">obie warstwy murowe w żadnym miejscu nie mogą stykać się ze sobą, </w:t>
      </w:r>
    </w:p>
    <w:p w14:paraId="02BC6779" w14:textId="77777777" w:rsidR="005C1680" w:rsidRPr="00A37082" w:rsidRDefault="00DA22ED" w:rsidP="00D30C3C">
      <w:pPr>
        <w:numPr>
          <w:ilvl w:val="0"/>
          <w:numId w:val="18"/>
        </w:numPr>
        <w:spacing w:after="0"/>
        <w:ind w:right="0" w:hanging="286"/>
        <w:rPr>
          <w:rFonts w:ascii="Lato" w:hAnsi="Lato" w:cs="Arial"/>
          <w:color w:val="auto"/>
          <w:sz w:val="20"/>
          <w:szCs w:val="20"/>
        </w:rPr>
      </w:pPr>
      <w:r w:rsidRPr="00A37082">
        <w:rPr>
          <w:rFonts w:ascii="Lato" w:hAnsi="Lato" w:cs="Arial"/>
          <w:color w:val="auto"/>
          <w:sz w:val="20"/>
          <w:szCs w:val="20"/>
        </w:rPr>
        <w:t>stolarka może być przymocowana tylko do jednej z warstw murowych,</w:t>
      </w:r>
    </w:p>
    <w:p w14:paraId="10DA4CB9" w14:textId="77777777" w:rsidR="005C1680" w:rsidRPr="00A37082" w:rsidRDefault="00DA22ED" w:rsidP="00D30C3C">
      <w:pPr>
        <w:numPr>
          <w:ilvl w:val="0"/>
          <w:numId w:val="18"/>
        </w:numPr>
        <w:spacing w:after="0"/>
        <w:ind w:right="0" w:hanging="286"/>
        <w:rPr>
          <w:rFonts w:ascii="Lato" w:hAnsi="Lato" w:cs="Arial"/>
          <w:color w:val="auto"/>
          <w:sz w:val="20"/>
          <w:szCs w:val="20"/>
        </w:rPr>
      </w:pPr>
      <w:r w:rsidRPr="00A37082">
        <w:rPr>
          <w:rFonts w:ascii="Lato" w:hAnsi="Lato" w:cs="Arial"/>
          <w:color w:val="auto"/>
          <w:sz w:val="20"/>
          <w:szCs w:val="20"/>
        </w:rPr>
        <w:t>dla obu warstw murowych należy wykonać niezależne nadproża,</w:t>
      </w:r>
    </w:p>
    <w:p w14:paraId="21BE1ECB" w14:textId="6F0A2929" w:rsidR="005C1680" w:rsidRPr="00A37082" w:rsidRDefault="00DA22ED" w:rsidP="00D30C3C">
      <w:pPr>
        <w:numPr>
          <w:ilvl w:val="0"/>
          <w:numId w:val="18"/>
        </w:numPr>
        <w:spacing w:after="0"/>
        <w:ind w:right="0" w:hanging="286"/>
        <w:rPr>
          <w:rFonts w:ascii="Lato" w:hAnsi="Lato" w:cs="Arial"/>
          <w:color w:val="auto"/>
          <w:sz w:val="20"/>
          <w:szCs w:val="20"/>
        </w:rPr>
      </w:pPr>
      <w:r w:rsidRPr="00A37082">
        <w:rPr>
          <w:rFonts w:ascii="Lato" w:hAnsi="Lato" w:cs="Arial"/>
          <w:color w:val="auto"/>
          <w:sz w:val="20"/>
          <w:szCs w:val="20"/>
        </w:rPr>
        <w:t>stolarka musi być zabezpieczona przed wodą zbierającą się w szczelinie, w tym celu wzdłuż pionowych krawędzi ościeża należy przeprowadzić pionową izolację przeciwwilgociową, oddzielającą warstwy murowe od siebie. Izolacja przeciwwilgociowa powinna być również zainstalowana powyżej i poniżej otworu. Pozioma izolacja położona powyżej okna powinna „ześlizgiwać się” w dół – w kierunku zewnętrznej warstwy, która powinna zostać zaopatrzona w dodatkowe otwory odpowietrzająco-odwadniające, przez które woda ze szczeliny będzie mogła swobodnie wypływać na zewnątrz ściany.</w:t>
      </w:r>
    </w:p>
    <w:p w14:paraId="73D9EFF2" w14:textId="77777777" w:rsidR="007C6E6F" w:rsidRPr="00A37082" w:rsidRDefault="007C6E6F" w:rsidP="007C6E6F">
      <w:pPr>
        <w:spacing w:after="0"/>
        <w:ind w:left="286" w:right="0" w:firstLine="0"/>
        <w:rPr>
          <w:rFonts w:ascii="Lato" w:hAnsi="Lato" w:cs="Arial"/>
          <w:color w:val="auto"/>
          <w:sz w:val="20"/>
          <w:szCs w:val="20"/>
        </w:rPr>
      </w:pPr>
    </w:p>
    <w:p w14:paraId="15B0041A" w14:textId="446CF40F" w:rsidR="005C1680" w:rsidRPr="00A37082" w:rsidRDefault="00DA22ED" w:rsidP="007C6E6F">
      <w:pPr>
        <w:pStyle w:val="Akapitzlist"/>
        <w:numPr>
          <w:ilvl w:val="1"/>
          <w:numId w:val="15"/>
        </w:numPr>
        <w:tabs>
          <w:tab w:val="center" w:pos="2609"/>
        </w:tabs>
        <w:spacing w:after="0" w:line="248" w:lineRule="auto"/>
        <w:ind w:right="0" w:hanging="582"/>
        <w:jc w:val="left"/>
        <w:rPr>
          <w:rFonts w:ascii="Lato" w:hAnsi="Lato" w:cs="Arial"/>
          <w:b/>
          <w:bCs/>
          <w:color w:val="auto"/>
          <w:sz w:val="20"/>
          <w:szCs w:val="20"/>
        </w:rPr>
      </w:pPr>
      <w:r w:rsidRPr="00A37082">
        <w:rPr>
          <w:rFonts w:ascii="Lato" w:hAnsi="Lato" w:cs="Arial"/>
          <w:b/>
          <w:bCs/>
          <w:color w:val="auto"/>
          <w:sz w:val="20"/>
          <w:szCs w:val="20"/>
        </w:rPr>
        <w:t>Ogólne zasady wykonywania nadproży</w:t>
      </w:r>
    </w:p>
    <w:p w14:paraId="1C9A0F52" w14:textId="3C6E1A04" w:rsidR="005C1680" w:rsidRPr="00A37082" w:rsidRDefault="00DA22ED" w:rsidP="007C6E6F">
      <w:pPr>
        <w:numPr>
          <w:ilvl w:val="2"/>
          <w:numId w:val="22"/>
        </w:numPr>
        <w:spacing w:after="0"/>
        <w:ind w:left="709" w:right="0" w:hanging="709"/>
        <w:rPr>
          <w:rFonts w:ascii="Lato" w:hAnsi="Lato" w:cs="Arial"/>
          <w:color w:val="auto"/>
          <w:sz w:val="20"/>
          <w:szCs w:val="20"/>
        </w:rPr>
      </w:pPr>
      <w:r w:rsidRPr="00A37082">
        <w:rPr>
          <w:rFonts w:ascii="Lato" w:hAnsi="Lato" w:cs="Arial"/>
          <w:color w:val="auto"/>
          <w:sz w:val="20"/>
          <w:szCs w:val="20"/>
        </w:rPr>
        <w:t>Nadproża mogą być wykonywane na placu budowy lub prefabrykowane. Nadproża prefabrykowane powinny spełniać wymagania normy PN-EN 845-2</w:t>
      </w:r>
      <w:r w:rsidR="00171A61" w:rsidRPr="00A37082">
        <w:rPr>
          <w:rFonts w:ascii="Lato" w:hAnsi="Lato" w:cs="Arial"/>
          <w:color w:val="auto"/>
          <w:sz w:val="20"/>
          <w:szCs w:val="20"/>
        </w:rPr>
        <w:t>+A1:2016-10</w:t>
      </w:r>
      <w:r w:rsidRPr="00A37082">
        <w:rPr>
          <w:rFonts w:ascii="Lato" w:hAnsi="Lato" w:cs="Arial"/>
          <w:color w:val="auto"/>
          <w:sz w:val="20"/>
          <w:szCs w:val="20"/>
        </w:rPr>
        <w:t>.</w:t>
      </w:r>
    </w:p>
    <w:p w14:paraId="5D4A8744" w14:textId="77777777" w:rsidR="005C1680" w:rsidRPr="00A37082" w:rsidRDefault="00DA22ED" w:rsidP="007C6E6F">
      <w:pPr>
        <w:numPr>
          <w:ilvl w:val="2"/>
          <w:numId w:val="22"/>
        </w:numPr>
        <w:spacing w:after="0"/>
        <w:ind w:left="709" w:right="0" w:hanging="709"/>
        <w:rPr>
          <w:rFonts w:ascii="Lato" w:hAnsi="Lato" w:cs="Arial"/>
          <w:color w:val="auto"/>
          <w:sz w:val="20"/>
          <w:szCs w:val="20"/>
        </w:rPr>
      </w:pPr>
      <w:r w:rsidRPr="00A37082">
        <w:rPr>
          <w:rFonts w:ascii="Lato" w:hAnsi="Lato" w:cs="Arial"/>
          <w:color w:val="auto"/>
          <w:sz w:val="20"/>
          <w:szCs w:val="20"/>
        </w:rPr>
        <w:t>Nadproża murowe zbrojone wykonywane na placu budowy.</w:t>
      </w:r>
    </w:p>
    <w:p w14:paraId="0F342AAD" w14:textId="7DB807BE" w:rsidR="005C1680" w:rsidRPr="00A37082" w:rsidRDefault="00DA22ED" w:rsidP="00D30C3C">
      <w:pPr>
        <w:numPr>
          <w:ilvl w:val="0"/>
          <w:numId w:val="23"/>
        </w:numPr>
        <w:spacing w:after="0"/>
        <w:ind w:right="0" w:hanging="286"/>
        <w:rPr>
          <w:rFonts w:ascii="Lato" w:hAnsi="Lato" w:cs="Arial"/>
          <w:color w:val="auto"/>
          <w:sz w:val="20"/>
          <w:szCs w:val="20"/>
        </w:rPr>
      </w:pPr>
      <w:r w:rsidRPr="00A37082">
        <w:rPr>
          <w:rFonts w:ascii="Lato" w:hAnsi="Lato" w:cs="Arial"/>
          <w:color w:val="auto"/>
          <w:sz w:val="20"/>
          <w:szCs w:val="20"/>
        </w:rPr>
        <w:t>Nadproża ze zbrojeniem dolnym mogą być stosowane przy otworach o rozpiętości do 1,5 m.</w:t>
      </w:r>
      <w:r w:rsidR="00DE72A4" w:rsidRPr="00A37082">
        <w:rPr>
          <w:rFonts w:ascii="Lato" w:hAnsi="Lato" w:cs="Arial"/>
          <w:color w:val="auto"/>
          <w:sz w:val="20"/>
          <w:szCs w:val="20"/>
        </w:rPr>
        <w:t xml:space="preserve"> </w:t>
      </w:r>
      <w:r w:rsidRPr="00A37082">
        <w:rPr>
          <w:rFonts w:ascii="Lato" w:hAnsi="Lato" w:cs="Arial"/>
          <w:color w:val="auto"/>
          <w:sz w:val="20"/>
          <w:szCs w:val="20"/>
        </w:rPr>
        <w:t>Nadproże wykonuje się na sztywnym deskowaniu, na którym rozściela się zaprawę cementową grub. 30-40 mm, a następnie wtapia w nią zbrojenie stalowe. Zbrojenie musi być zakotwione w murze na co najmniej 400 mm. Następnie muruje się cztery lub pięć warstw muru na mocnej zaprawie cementowej. Deskowanie i stemplowanie można rozebrać po upływie dwóch tygodni. Nadproże powinno być sprawdzone wg PN-</w:t>
      </w:r>
      <w:r w:rsidR="002919B6" w:rsidRPr="00A37082">
        <w:rPr>
          <w:rFonts w:ascii="Lato" w:hAnsi="Lato" w:cs="Arial"/>
          <w:color w:val="auto"/>
          <w:sz w:val="20"/>
          <w:szCs w:val="20"/>
        </w:rPr>
        <w:t>EN 1996-1-1+A1:2013-05</w:t>
      </w:r>
    </w:p>
    <w:p w14:paraId="5F55E2B2" w14:textId="76782EC5" w:rsidR="005C1680" w:rsidRPr="00A37082" w:rsidRDefault="00DA22ED" w:rsidP="00D30C3C">
      <w:pPr>
        <w:numPr>
          <w:ilvl w:val="0"/>
          <w:numId w:val="23"/>
        </w:numPr>
        <w:spacing w:after="0"/>
        <w:ind w:right="0" w:hanging="286"/>
        <w:rPr>
          <w:rFonts w:ascii="Lato" w:hAnsi="Lato" w:cs="Arial"/>
          <w:color w:val="auto"/>
          <w:sz w:val="20"/>
          <w:szCs w:val="20"/>
        </w:rPr>
      </w:pPr>
      <w:r w:rsidRPr="00A37082">
        <w:rPr>
          <w:rFonts w:ascii="Lato" w:hAnsi="Lato" w:cs="Arial"/>
          <w:color w:val="auto"/>
          <w:sz w:val="20"/>
          <w:szCs w:val="20"/>
        </w:rPr>
        <w:t>Nadproża płytowe typu Kleina mogą być stosowane do przykrywania otworów o rozpiętości do2,5 m. Nad otworami o szerokości poniżej 1,5 m zaleca się wykonywanie nadproża o wysokości co najmniej ½ cegły (cegły ułożone na rąb). W przypadku otworów o szerokości od 1,5 m nadproże powinno mieć wysokość 1 cegły (cegły ułożone na stojąco lub dwie płyty z cegieł ułożonych na rąb). Liczba użytych prętów powinna wynikać z dokumentacji projektowej, w której przeprowadzono obliczenia zgodnie z PN-</w:t>
      </w:r>
      <w:r w:rsidR="002919B6" w:rsidRPr="00A37082">
        <w:rPr>
          <w:rFonts w:ascii="Lato" w:hAnsi="Lato" w:cs="Arial"/>
          <w:color w:val="auto"/>
          <w:sz w:val="20"/>
          <w:szCs w:val="20"/>
        </w:rPr>
        <w:t>EN 1996-1-1+A1:2013-05</w:t>
      </w:r>
      <w:r w:rsidRPr="00A37082">
        <w:rPr>
          <w:rFonts w:ascii="Lato" w:hAnsi="Lato" w:cs="Arial"/>
          <w:color w:val="auto"/>
          <w:sz w:val="20"/>
          <w:szCs w:val="20"/>
        </w:rPr>
        <w:t>.</w:t>
      </w:r>
    </w:p>
    <w:p w14:paraId="7CE6BB2D" w14:textId="77777777" w:rsidR="005C1680" w:rsidRPr="00A37082" w:rsidRDefault="00DA22ED" w:rsidP="00D30C3C">
      <w:pPr>
        <w:spacing w:after="0"/>
        <w:ind w:left="691" w:right="0" w:hanging="706"/>
        <w:rPr>
          <w:rFonts w:ascii="Lato" w:hAnsi="Lato" w:cs="Arial"/>
          <w:color w:val="auto"/>
          <w:sz w:val="20"/>
          <w:szCs w:val="20"/>
        </w:rPr>
      </w:pPr>
      <w:r w:rsidRPr="00A37082">
        <w:rPr>
          <w:rFonts w:ascii="Lato" w:hAnsi="Lato" w:cs="Arial"/>
          <w:color w:val="auto"/>
          <w:sz w:val="20"/>
          <w:szCs w:val="20"/>
        </w:rPr>
        <w:t>5.8.3. Nadproża murowe zespolone wykonywane są na placu budowy z gotowych kształtek nadprożowych, zbrojonych prętami stalowymi i łączonych (zespalanych) betonem. Kształtki nadprożowe mogą być ceramiczne, silikatowe, betonowe i z betonu komórkowego.</w:t>
      </w:r>
    </w:p>
    <w:p w14:paraId="3AA7987F" w14:textId="77777777" w:rsidR="005C1680" w:rsidRPr="00A37082" w:rsidRDefault="00DA22ED" w:rsidP="00D30C3C">
      <w:pPr>
        <w:spacing w:after="0"/>
        <w:ind w:left="-5" w:right="0"/>
        <w:rPr>
          <w:rFonts w:ascii="Lato" w:hAnsi="Lato" w:cs="Arial"/>
          <w:color w:val="auto"/>
          <w:sz w:val="20"/>
          <w:szCs w:val="20"/>
        </w:rPr>
      </w:pPr>
      <w:r w:rsidRPr="00A37082">
        <w:rPr>
          <w:rFonts w:ascii="Lato" w:hAnsi="Lato" w:cs="Arial"/>
          <w:color w:val="auto"/>
          <w:sz w:val="20"/>
          <w:szCs w:val="20"/>
        </w:rPr>
        <w:t>Nadproża należy wykonywać zgodnie z zaleceniami producenta kształtek.</w:t>
      </w:r>
    </w:p>
    <w:p w14:paraId="4A921062" w14:textId="77777777" w:rsidR="005C1680" w:rsidRPr="00A37082" w:rsidRDefault="00DA22ED" w:rsidP="00D30C3C">
      <w:pPr>
        <w:spacing w:after="0"/>
        <w:ind w:left="-15" w:right="0" w:firstLine="286"/>
        <w:rPr>
          <w:rFonts w:ascii="Lato" w:hAnsi="Lato" w:cs="Arial"/>
          <w:color w:val="auto"/>
          <w:sz w:val="20"/>
          <w:szCs w:val="20"/>
        </w:rPr>
      </w:pPr>
      <w:r w:rsidRPr="00A37082">
        <w:rPr>
          <w:rFonts w:ascii="Lato" w:hAnsi="Lato" w:cs="Arial"/>
          <w:color w:val="auto"/>
          <w:sz w:val="20"/>
          <w:szCs w:val="20"/>
        </w:rPr>
        <w:t>Nadproża powinny być opierane na zaprawie i wypoziomowane zarówno w kierunku podłużnym jak i poprzecznym. Oparcie końca nadproża powinno być nie mniejsze niż 100 mm.</w:t>
      </w:r>
    </w:p>
    <w:p w14:paraId="608B6E0B" w14:textId="16C0F76D" w:rsidR="005C1680" w:rsidRPr="00A37082" w:rsidRDefault="00DA22ED" w:rsidP="00D30C3C">
      <w:pPr>
        <w:spacing w:after="0"/>
        <w:ind w:left="-5" w:right="0"/>
        <w:rPr>
          <w:rFonts w:ascii="Lato" w:hAnsi="Lato" w:cs="Arial"/>
          <w:color w:val="auto"/>
          <w:sz w:val="20"/>
          <w:szCs w:val="20"/>
        </w:rPr>
      </w:pPr>
      <w:r w:rsidRPr="00A37082">
        <w:rPr>
          <w:rFonts w:ascii="Lato" w:hAnsi="Lato" w:cs="Arial"/>
          <w:color w:val="auto"/>
          <w:sz w:val="20"/>
          <w:szCs w:val="20"/>
        </w:rPr>
        <w:t>Przy murach wykonanych z elementów zawierających więcej niż 50% pustek powietrznych lub z elementów z autoklawizowanego betonu komórkowego minimalna długość oparcia końca nadproża powinna być wyliczona w dokumentacji projektowej, zgodnie z PN-EN 1996-1-1</w:t>
      </w:r>
      <w:r w:rsidR="00F2767A" w:rsidRPr="00A37082">
        <w:rPr>
          <w:rFonts w:ascii="Lato" w:hAnsi="Lato" w:cs="Arial"/>
          <w:color w:val="auto"/>
          <w:sz w:val="20"/>
          <w:szCs w:val="20"/>
        </w:rPr>
        <w:t>+A1:2013-05</w:t>
      </w:r>
      <w:r w:rsidRPr="00A37082">
        <w:rPr>
          <w:rFonts w:ascii="Lato" w:hAnsi="Lato" w:cs="Arial"/>
          <w:color w:val="auto"/>
          <w:sz w:val="20"/>
          <w:szCs w:val="20"/>
        </w:rPr>
        <w:t xml:space="preserve">. W przypadku ścian szczelinowych oparcie powinno sięgać co najmniej na 50 mm poza zakończenie szczeliny wewnętrznej. </w:t>
      </w:r>
    </w:p>
    <w:p w14:paraId="60099228" w14:textId="23F33AC5" w:rsidR="005C1680" w:rsidRPr="00A37082" w:rsidRDefault="00DA22ED" w:rsidP="00D30C3C">
      <w:pPr>
        <w:spacing w:after="0"/>
        <w:ind w:left="-5" w:right="0"/>
        <w:rPr>
          <w:rFonts w:ascii="Lato" w:hAnsi="Lato" w:cs="Arial"/>
          <w:color w:val="auto"/>
          <w:sz w:val="20"/>
          <w:szCs w:val="20"/>
        </w:rPr>
      </w:pPr>
      <w:r w:rsidRPr="00A37082">
        <w:rPr>
          <w:rFonts w:ascii="Lato" w:hAnsi="Lato" w:cs="Arial"/>
          <w:color w:val="auto"/>
          <w:sz w:val="20"/>
          <w:szCs w:val="20"/>
        </w:rPr>
        <w:t>Elementy prefabrykowane nadproży murowych powinny spełniać wymagania PN-EN 845-2</w:t>
      </w:r>
      <w:r w:rsidR="00171A61" w:rsidRPr="00A37082">
        <w:rPr>
          <w:rFonts w:ascii="Lato" w:hAnsi="Lato" w:cs="Arial"/>
          <w:color w:val="auto"/>
          <w:sz w:val="20"/>
          <w:szCs w:val="20"/>
        </w:rPr>
        <w:t>+A1:2016-10</w:t>
      </w:r>
      <w:r w:rsidRPr="00A37082">
        <w:rPr>
          <w:rFonts w:ascii="Lato" w:hAnsi="Lato" w:cs="Arial"/>
          <w:color w:val="auto"/>
          <w:sz w:val="20"/>
          <w:szCs w:val="20"/>
        </w:rPr>
        <w:t>.</w:t>
      </w:r>
    </w:p>
    <w:p w14:paraId="6A38F387" w14:textId="77777777" w:rsidR="005C1680" w:rsidRPr="00A37082" w:rsidRDefault="00DA22ED" w:rsidP="00D30C3C">
      <w:pPr>
        <w:spacing w:after="0"/>
        <w:ind w:left="691" w:right="0" w:hanging="706"/>
        <w:rPr>
          <w:rFonts w:ascii="Lato" w:hAnsi="Lato" w:cs="Arial"/>
          <w:color w:val="auto"/>
          <w:sz w:val="20"/>
          <w:szCs w:val="20"/>
        </w:rPr>
      </w:pPr>
      <w:r w:rsidRPr="00A37082">
        <w:rPr>
          <w:rFonts w:ascii="Lato" w:hAnsi="Lato" w:cs="Arial"/>
          <w:color w:val="auto"/>
          <w:sz w:val="20"/>
          <w:szCs w:val="20"/>
        </w:rPr>
        <w:t>5.8.4. Nadproża żelbetowe wylewane stosuje się w ścianach wewnętrznych oraz jako nadproża warstwy wewnętrznej muru szczelinowego. Nadproża te należy wykonywać zgodnie z zasadami obowiązującymi dla konstrukcji żelbetowych, a więc przestrzegać wymagania zawarte w szczegółowej specyfikacji technicznej dla konstrukcji żelbetowych.</w:t>
      </w:r>
    </w:p>
    <w:p w14:paraId="25E36A92" w14:textId="622BEB43" w:rsidR="005C1680" w:rsidRPr="00A37082" w:rsidRDefault="00DA22ED" w:rsidP="00D30C3C">
      <w:pPr>
        <w:spacing w:after="0"/>
        <w:ind w:left="691" w:right="0" w:hanging="706"/>
        <w:rPr>
          <w:rFonts w:ascii="Lato" w:hAnsi="Lato" w:cs="Arial"/>
          <w:color w:val="auto"/>
          <w:sz w:val="20"/>
          <w:szCs w:val="20"/>
        </w:rPr>
      </w:pPr>
      <w:r w:rsidRPr="00A37082">
        <w:rPr>
          <w:rFonts w:ascii="Lato" w:hAnsi="Lato" w:cs="Arial"/>
          <w:color w:val="auto"/>
          <w:sz w:val="20"/>
          <w:szCs w:val="20"/>
        </w:rPr>
        <w:t>5.8.5. Nadproża prefabrykowane stalowe żelbetowe, sprężone, ceramiczne, silikatowe, z betonu komórkowego, z kamienia naturalnego lub sztucznego oraz z kombinacji tych wyrobów powinny spełniać wymagania PN-EN 845-2</w:t>
      </w:r>
      <w:r w:rsidR="00171A61" w:rsidRPr="00A37082">
        <w:rPr>
          <w:rFonts w:ascii="Lato" w:hAnsi="Lato" w:cs="Arial"/>
          <w:color w:val="auto"/>
          <w:sz w:val="20"/>
          <w:szCs w:val="20"/>
        </w:rPr>
        <w:t>+A1:2016-10</w:t>
      </w:r>
      <w:r w:rsidRPr="00A37082">
        <w:rPr>
          <w:rFonts w:ascii="Lato" w:hAnsi="Lato" w:cs="Arial"/>
          <w:color w:val="auto"/>
          <w:sz w:val="20"/>
          <w:szCs w:val="20"/>
        </w:rPr>
        <w:t>. Można je montować bez konieczności stemplowania. Długość oparcia belek powinny być takie jak dla nadproży murowych zespolonych (pkt. 5.10.3.).</w:t>
      </w:r>
    </w:p>
    <w:p w14:paraId="68A7834F" w14:textId="77777777" w:rsidR="007C6E6F" w:rsidRPr="00A37082" w:rsidRDefault="007C6E6F" w:rsidP="00D30C3C">
      <w:pPr>
        <w:spacing w:after="0"/>
        <w:ind w:left="691" w:right="0" w:hanging="706"/>
        <w:rPr>
          <w:rFonts w:ascii="Lato" w:hAnsi="Lato" w:cs="Arial"/>
          <w:color w:val="auto"/>
          <w:sz w:val="20"/>
          <w:szCs w:val="20"/>
        </w:rPr>
      </w:pPr>
    </w:p>
    <w:p w14:paraId="7E6F33F0" w14:textId="77777777" w:rsidR="007C6E6F" w:rsidRPr="00A37082" w:rsidRDefault="007C6E6F" w:rsidP="00D30C3C">
      <w:pPr>
        <w:spacing w:after="0"/>
        <w:ind w:left="-5" w:right="0"/>
        <w:rPr>
          <w:rFonts w:ascii="Lato" w:hAnsi="Lato" w:cs="Arial"/>
          <w:color w:val="auto"/>
          <w:sz w:val="20"/>
          <w:szCs w:val="20"/>
        </w:rPr>
      </w:pPr>
    </w:p>
    <w:p w14:paraId="5E358858" w14:textId="445A9FE7" w:rsidR="005C1680" w:rsidRPr="00A37082" w:rsidRDefault="00DA22ED" w:rsidP="007C6E6F">
      <w:pPr>
        <w:pStyle w:val="Akapitzlist"/>
        <w:numPr>
          <w:ilvl w:val="1"/>
          <w:numId w:val="15"/>
        </w:numPr>
        <w:spacing w:after="0" w:line="248" w:lineRule="auto"/>
        <w:ind w:right="0" w:hanging="582"/>
        <w:jc w:val="left"/>
        <w:rPr>
          <w:rFonts w:ascii="Lato" w:hAnsi="Lato" w:cs="Arial"/>
          <w:b/>
          <w:bCs/>
          <w:color w:val="auto"/>
          <w:sz w:val="20"/>
          <w:szCs w:val="20"/>
        </w:rPr>
      </w:pPr>
      <w:r w:rsidRPr="00A37082">
        <w:rPr>
          <w:rFonts w:ascii="Lato" w:hAnsi="Lato" w:cs="Arial"/>
          <w:b/>
          <w:bCs/>
          <w:color w:val="auto"/>
          <w:sz w:val="20"/>
          <w:szCs w:val="20"/>
        </w:rPr>
        <w:t>Ogólne zasady wykonywania gzymsów i przerw dylatacyjnych</w:t>
      </w:r>
    </w:p>
    <w:p w14:paraId="46BC7388" w14:textId="77777777" w:rsidR="005C1680" w:rsidRPr="00A37082" w:rsidRDefault="00DA22ED" w:rsidP="00D30C3C">
      <w:pPr>
        <w:spacing w:after="0"/>
        <w:ind w:left="691" w:right="0" w:hanging="706"/>
        <w:rPr>
          <w:rFonts w:ascii="Lato" w:hAnsi="Lato" w:cs="Arial"/>
          <w:color w:val="auto"/>
          <w:sz w:val="20"/>
          <w:szCs w:val="20"/>
        </w:rPr>
      </w:pPr>
      <w:r w:rsidRPr="00A37082">
        <w:rPr>
          <w:rFonts w:ascii="Lato" w:hAnsi="Lato" w:cs="Arial"/>
          <w:color w:val="auto"/>
          <w:sz w:val="20"/>
          <w:szCs w:val="20"/>
        </w:rPr>
        <w:lastRenderedPageBreak/>
        <w:t>5.10.1.Gzymsy powinny być murowane z cegły na płask lub na rąb, jeżeli nadwieszenie cegły nie przekracza 10 cm.</w:t>
      </w:r>
    </w:p>
    <w:p w14:paraId="46A900E5" w14:textId="77777777" w:rsidR="005C1680" w:rsidRPr="00A37082" w:rsidRDefault="00DA22ED" w:rsidP="00D30C3C">
      <w:pPr>
        <w:spacing w:after="0"/>
        <w:ind w:left="-5" w:right="0"/>
        <w:rPr>
          <w:rFonts w:ascii="Lato" w:hAnsi="Lato" w:cs="Arial"/>
          <w:color w:val="auto"/>
          <w:sz w:val="20"/>
          <w:szCs w:val="20"/>
        </w:rPr>
      </w:pPr>
      <w:r w:rsidRPr="00A37082">
        <w:rPr>
          <w:rFonts w:ascii="Lato" w:hAnsi="Lato" w:cs="Arial"/>
          <w:color w:val="auto"/>
          <w:sz w:val="20"/>
          <w:szCs w:val="20"/>
        </w:rPr>
        <w:t>Przy większym wysięgu gzymsów ich rozwiązanie konstrukcyjne musi wynikać z dokumentacji projektowej.</w:t>
      </w:r>
    </w:p>
    <w:p w14:paraId="5C943EE3" w14:textId="77777777" w:rsidR="005C1680" w:rsidRPr="00A37082" w:rsidRDefault="00DA22ED" w:rsidP="00D30C3C">
      <w:pPr>
        <w:spacing w:after="0"/>
        <w:ind w:left="-5" w:right="0"/>
        <w:rPr>
          <w:rFonts w:ascii="Lato" w:hAnsi="Lato" w:cs="Arial"/>
          <w:color w:val="auto"/>
          <w:sz w:val="20"/>
          <w:szCs w:val="20"/>
        </w:rPr>
      </w:pPr>
      <w:r w:rsidRPr="00A37082">
        <w:rPr>
          <w:rFonts w:ascii="Lato" w:hAnsi="Lato" w:cs="Arial"/>
          <w:color w:val="auto"/>
          <w:sz w:val="20"/>
          <w:szCs w:val="20"/>
        </w:rPr>
        <w:t>Gzymsy mogą być również murowane ze specjalnych kształtek ceramicznych.</w:t>
      </w:r>
    </w:p>
    <w:p w14:paraId="3E3D614F" w14:textId="6B6FF11D" w:rsidR="005C1680" w:rsidRPr="00A37082" w:rsidRDefault="00DA22ED" w:rsidP="00D30C3C">
      <w:pPr>
        <w:spacing w:after="0"/>
        <w:ind w:left="-5" w:right="0"/>
        <w:rPr>
          <w:rFonts w:ascii="Lato" w:hAnsi="Lato" w:cs="Arial"/>
          <w:color w:val="auto"/>
          <w:sz w:val="20"/>
          <w:szCs w:val="20"/>
        </w:rPr>
      </w:pPr>
      <w:r w:rsidRPr="00A37082">
        <w:rPr>
          <w:rFonts w:ascii="Lato" w:hAnsi="Lato" w:cs="Arial"/>
          <w:color w:val="auto"/>
          <w:sz w:val="20"/>
          <w:szCs w:val="20"/>
        </w:rPr>
        <w:t xml:space="preserve">5.10.2.Przerwy dylatacyjne w murach powinny być wykonane zgodnie z </w:t>
      </w:r>
      <w:r w:rsidR="002D0C8B" w:rsidRPr="00A37082">
        <w:rPr>
          <w:rFonts w:ascii="Lato" w:hAnsi="Lato" w:cs="Arial"/>
          <w:color w:val="auto"/>
          <w:sz w:val="20"/>
          <w:szCs w:val="20"/>
        </w:rPr>
        <w:t>PN-EN 1996-1-1+A1:2013-05</w:t>
      </w:r>
      <w:r w:rsidRPr="00A37082">
        <w:rPr>
          <w:rFonts w:ascii="Lato" w:hAnsi="Lato" w:cs="Arial"/>
          <w:color w:val="auto"/>
          <w:sz w:val="20"/>
          <w:szCs w:val="20"/>
        </w:rPr>
        <w:t>.</w:t>
      </w:r>
    </w:p>
    <w:p w14:paraId="76895B2C" w14:textId="77777777" w:rsidR="006417D7" w:rsidRPr="00A37082" w:rsidRDefault="006417D7" w:rsidP="00D30C3C">
      <w:pPr>
        <w:spacing w:after="0"/>
        <w:ind w:left="-5" w:right="0"/>
        <w:rPr>
          <w:rFonts w:ascii="Lato" w:hAnsi="Lato" w:cs="Arial"/>
          <w:color w:val="auto"/>
          <w:sz w:val="20"/>
          <w:szCs w:val="20"/>
        </w:rPr>
      </w:pPr>
    </w:p>
    <w:p w14:paraId="53CADB2E" w14:textId="2432D32D" w:rsidR="005C1680" w:rsidRPr="00A37082" w:rsidRDefault="00DA22ED" w:rsidP="006417D7">
      <w:pPr>
        <w:pStyle w:val="Akapitzlist"/>
        <w:numPr>
          <w:ilvl w:val="1"/>
          <w:numId w:val="15"/>
        </w:numPr>
        <w:spacing w:after="0" w:line="248" w:lineRule="auto"/>
        <w:ind w:right="0" w:hanging="582"/>
        <w:jc w:val="left"/>
        <w:rPr>
          <w:rFonts w:ascii="Lato" w:hAnsi="Lato" w:cs="Arial"/>
          <w:b/>
          <w:bCs/>
          <w:color w:val="auto"/>
          <w:sz w:val="20"/>
          <w:szCs w:val="20"/>
        </w:rPr>
      </w:pPr>
      <w:r w:rsidRPr="00A37082">
        <w:rPr>
          <w:rFonts w:ascii="Lato" w:hAnsi="Lato" w:cs="Arial"/>
          <w:b/>
          <w:bCs/>
          <w:color w:val="auto"/>
          <w:sz w:val="20"/>
          <w:szCs w:val="20"/>
        </w:rPr>
        <w:t>Wymagania jakościowe robót murowych</w:t>
      </w:r>
    </w:p>
    <w:p w14:paraId="2847587E" w14:textId="77777777" w:rsidR="005C1680" w:rsidRPr="00A37082" w:rsidRDefault="00DA22ED" w:rsidP="00D30C3C">
      <w:pPr>
        <w:spacing w:after="0"/>
        <w:ind w:left="-5" w:right="0"/>
        <w:rPr>
          <w:rFonts w:ascii="Lato" w:hAnsi="Lato" w:cs="Arial"/>
          <w:color w:val="auto"/>
          <w:sz w:val="20"/>
          <w:szCs w:val="20"/>
        </w:rPr>
      </w:pPr>
      <w:r w:rsidRPr="00A37082">
        <w:rPr>
          <w:rFonts w:ascii="Lato" w:hAnsi="Lato" w:cs="Arial"/>
          <w:color w:val="auto"/>
          <w:sz w:val="20"/>
          <w:szCs w:val="20"/>
        </w:rPr>
        <w:t>Zgodnie z Warunkami technicznymi wykonania i odbioru robót budowlanych, część A, zeszyt 3 „Konstrukcje murowe”, wydanie ITB-2006 rok roboty murowe powinny spełniać odpowiednie wymagania jakościowe, takie jak:</w:t>
      </w:r>
    </w:p>
    <w:p w14:paraId="541A9903" w14:textId="77777777" w:rsidR="005C1680" w:rsidRPr="00A37082" w:rsidRDefault="00DA22ED" w:rsidP="00D30C3C">
      <w:pPr>
        <w:pStyle w:val="Nagwek2"/>
        <w:spacing w:after="0"/>
        <w:ind w:left="-5"/>
        <w:rPr>
          <w:rFonts w:ascii="Lato" w:hAnsi="Lato" w:cs="Arial"/>
          <w:color w:val="auto"/>
          <w:sz w:val="20"/>
          <w:szCs w:val="20"/>
        </w:rPr>
      </w:pPr>
      <w:r w:rsidRPr="00A37082">
        <w:rPr>
          <w:rFonts w:ascii="Lato" w:hAnsi="Lato" w:cs="Arial"/>
          <w:color w:val="auto"/>
          <w:sz w:val="20"/>
          <w:szCs w:val="20"/>
        </w:rPr>
        <w:t>5.11.1.Obrys muru</w:t>
      </w:r>
    </w:p>
    <w:p w14:paraId="1B6CED9F" w14:textId="77777777" w:rsidR="005C1680" w:rsidRPr="00A37082" w:rsidRDefault="00DA22ED" w:rsidP="00D30C3C">
      <w:pPr>
        <w:spacing w:after="0"/>
        <w:ind w:left="-5" w:right="0"/>
        <w:rPr>
          <w:rFonts w:ascii="Lato" w:hAnsi="Lato" w:cs="Arial"/>
          <w:color w:val="auto"/>
          <w:sz w:val="20"/>
          <w:szCs w:val="20"/>
        </w:rPr>
      </w:pPr>
      <w:r w:rsidRPr="00A37082">
        <w:rPr>
          <w:rFonts w:ascii="Lato" w:hAnsi="Lato" w:cs="Arial"/>
          <w:color w:val="auto"/>
          <w:sz w:val="20"/>
          <w:szCs w:val="20"/>
        </w:rPr>
        <w:t>Dopuszczalne odchyłki od zaprojektowanych wymiarów nie powinny przekraczać:</w:t>
      </w:r>
    </w:p>
    <w:p w14:paraId="3CE4A4F5" w14:textId="77777777" w:rsidR="005C1680" w:rsidRPr="00A37082" w:rsidRDefault="00DA22ED" w:rsidP="00D30C3C">
      <w:pPr>
        <w:numPr>
          <w:ilvl w:val="0"/>
          <w:numId w:val="25"/>
        </w:numPr>
        <w:spacing w:after="0"/>
        <w:ind w:right="0" w:hanging="286"/>
        <w:rPr>
          <w:rFonts w:ascii="Lato" w:hAnsi="Lato" w:cs="Arial"/>
          <w:color w:val="auto"/>
          <w:sz w:val="20"/>
          <w:szCs w:val="20"/>
        </w:rPr>
      </w:pPr>
      <w:r w:rsidRPr="00A37082">
        <w:rPr>
          <w:rFonts w:ascii="Lato" w:hAnsi="Lato" w:cs="Arial"/>
          <w:color w:val="auto"/>
          <w:sz w:val="20"/>
          <w:szCs w:val="20"/>
        </w:rPr>
        <w:t>w wymiarach poziomych poszczególnych pomieszczeń ±20 mm,</w:t>
      </w:r>
    </w:p>
    <w:p w14:paraId="2A992DB0" w14:textId="77777777" w:rsidR="005C1680" w:rsidRPr="00A37082" w:rsidRDefault="00DA22ED" w:rsidP="00D30C3C">
      <w:pPr>
        <w:numPr>
          <w:ilvl w:val="0"/>
          <w:numId w:val="25"/>
        </w:numPr>
        <w:spacing w:after="0"/>
        <w:ind w:right="0" w:hanging="286"/>
        <w:rPr>
          <w:rFonts w:ascii="Lato" w:hAnsi="Lato" w:cs="Arial"/>
          <w:color w:val="auto"/>
          <w:sz w:val="20"/>
          <w:szCs w:val="20"/>
        </w:rPr>
      </w:pPr>
      <w:r w:rsidRPr="00A37082">
        <w:rPr>
          <w:rFonts w:ascii="Lato" w:hAnsi="Lato" w:cs="Arial"/>
          <w:color w:val="auto"/>
          <w:sz w:val="20"/>
          <w:szCs w:val="20"/>
        </w:rPr>
        <w:t>w wysokości kondygnacji ±20 mm,</w:t>
      </w:r>
    </w:p>
    <w:p w14:paraId="517A74E1" w14:textId="77777777" w:rsidR="005C1680" w:rsidRPr="00A37082" w:rsidRDefault="00DA22ED" w:rsidP="00D30C3C">
      <w:pPr>
        <w:numPr>
          <w:ilvl w:val="0"/>
          <w:numId w:val="25"/>
        </w:numPr>
        <w:spacing w:after="0"/>
        <w:ind w:right="0" w:hanging="286"/>
        <w:rPr>
          <w:rFonts w:ascii="Lato" w:hAnsi="Lato" w:cs="Arial"/>
          <w:color w:val="auto"/>
          <w:sz w:val="20"/>
          <w:szCs w:val="20"/>
        </w:rPr>
      </w:pPr>
      <w:r w:rsidRPr="00A37082">
        <w:rPr>
          <w:rFonts w:ascii="Lato" w:hAnsi="Lato" w:cs="Arial"/>
          <w:color w:val="auto"/>
          <w:sz w:val="20"/>
          <w:szCs w:val="20"/>
        </w:rPr>
        <w:t>w wymiarach poziomych i pionowych całego budynku ±50 mm.</w:t>
      </w:r>
    </w:p>
    <w:p w14:paraId="61E2C190" w14:textId="77777777" w:rsidR="005C1680" w:rsidRPr="00A37082" w:rsidRDefault="00DA22ED" w:rsidP="00D30C3C">
      <w:pPr>
        <w:pStyle w:val="Nagwek2"/>
        <w:spacing w:after="0"/>
        <w:ind w:left="-5"/>
        <w:rPr>
          <w:rFonts w:ascii="Lato" w:hAnsi="Lato" w:cs="Arial"/>
          <w:color w:val="auto"/>
          <w:sz w:val="20"/>
          <w:szCs w:val="20"/>
        </w:rPr>
      </w:pPr>
      <w:r w:rsidRPr="00A37082">
        <w:rPr>
          <w:rFonts w:ascii="Lato" w:hAnsi="Lato" w:cs="Arial"/>
          <w:color w:val="auto"/>
          <w:sz w:val="20"/>
          <w:szCs w:val="20"/>
        </w:rPr>
        <w:t>5.11.2.Grubość muru</w:t>
      </w:r>
    </w:p>
    <w:p w14:paraId="5328ABBF" w14:textId="77777777" w:rsidR="005C1680" w:rsidRPr="00A37082" w:rsidRDefault="00DA22ED" w:rsidP="00D30C3C">
      <w:pPr>
        <w:spacing w:after="0"/>
        <w:ind w:left="-5" w:right="0"/>
        <w:rPr>
          <w:rFonts w:ascii="Lato" w:hAnsi="Lato" w:cs="Arial"/>
          <w:color w:val="auto"/>
          <w:sz w:val="20"/>
          <w:szCs w:val="20"/>
        </w:rPr>
      </w:pPr>
      <w:r w:rsidRPr="00A37082">
        <w:rPr>
          <w:rFonts w:ascii="Lato" w:hAnsi="Lato" w:cs="Arial"/>
          <w:color w:val="auto"/>
          <w:sz w:val="20"/>
          <w:szCs w:val="20"/>
        </w:rPr>
        <w:t>Grubości murów w stanie surowym powinny być określone w dokumentacji projektowej. Dopuszczalne odchyłki wymiarowe nie powinny być większe niż:</w:t>
      </w:r>
    </w:p>
    <w:p w14:paraId="5A519095" w14:textId="77777777" w:rsidR="005C1680" w:rsidRPr="00A37082" w:rsidRDefault="00DA22ED" w:rsidP="00D30C3C">
      <w:pPr>
        <w:numPr>
          <w:ilvl w:val="0"/>
          <w:numId w:val="26"/>
        </w:numPr>
        <w:spacing w:after="0"/>
        <w:ind w:right="1124" w:hanging="286"/>
        <w:rPr>
          <w:rFonts w:ascii="Lato" w:hAnsi="Lato" w:cs="Arial"/>
          <w:color w:val="auto"/>
          <w:sz w:val="20"/>
          <w:szCs w:val="20"/>
        </w:rPr>
      </w:pPr>
      <w:r w:rsidRPr="00A37082">
        <w:rPr>
          <w:rFonts w:ascii="Lato" w:hAnsi="Lato" w:cs="Arial"/>
          <w:color w:val="auto"/>
          <w:sz w:val="20"/>
          <w:szCs w:val="20"/>
        </w:rPr>
        <w:t>dopuszczalne odchyłki użytych elementów murowych w przypadku murów o grubości ¼, ½ i 1 elementu murowego,</w:t>
      </w:r>
    </w:p>
    <w:p w14:paraId="062487F0" w14:textId="77777777" w:rsidR="005C1680" w:rsidRPr="00A37082" w:rsidRDefault="00DA22ED" w:rsidP="00D30C3C">
      <w:pPr>
        <w:numPr>
          <w:ilvl w:val="0"/>
          <w:numId w:val="26"/>
        </w:numPr>
        <w:spacing w:after="0" w:line="303" w:lineRule="auto"/>
        <w:ind w:right="1124" w:hanging="286"/>
        <w:rPr>
          <w:rFonts w:ascii="Lato" w:hAnsi="Lato" w:cs="Arial"/>
          <w:color w:val="auto"/>
          <w:sz w:val="20"/>
          <w:szCs w:val="20"/>
        </w:rPr>
      </w:pPr>
      <w:r w:rsidRPr="00A37082">
        <w:rPr>
          <w:rFonts w:ascii="Lato" w:hAnsi="Lato" w:cs="Arial"/>
          <w:color w:val="auto"/>
          <w:sz w:val="20"/>
          <w:szCs w:val="20"/>
        </w:rPr>
        <w:t>±10 mm, w przypadku murów pełnych o grubości większej niż 1 cegła, – ±20 mm, w przypadku murów szczelinowych.</w:t>
      </w:r>
    </w:p>
    <w:p w14:paraId="427FB391" w14:textId="77777777" w:rsidR="005C1680" w:rsidRPr="00A37082" w:rsidRDefault="00DA22ED" w:rsidP="00D30C3C">
      <w:pPr>
        <w:pStyle w:val="Nagwek2"/>
        <w:spacing w:after="0"/>
        <w:ind w:left="-5"/>
        <w:rPr>
          <w:rFonts w:ascii="Lato" w:hAnsi="Lato" w:cs="Arial"/>
          <w:color w:val="auto"/>
          <w:sz w:val="20"/>
          <w:szCs w:val="20"/>
        </w:rPr>
      </w:pPr>
      <w:r w:rsidRPr="00A37082">
        <w:rPr>
          <w:rFonts w:ascii="Lato" w:hAnsi="Lato" w:cs="Arial"/>
          <w:color w:val="auto"/>
          <w:sz w:val="20"/>
          <w:szCs w:val="20"/>
        </w:rPr>
        <w:t>5.11.3.Wymiary otworów (w świetle ościeży)</w:t>
      </w:r>
    </w:p>
    <w:p w14:paraId="3818900D" w14:textId="77777777" w:rsidR="005C1680" w:rsidRPr="00A37082" w:rsidRDefault="00DA22ED" w:rsidP="00D30C3C">
      <w:pPr>
        <w:spacing w:after="0"/>
        <w:ind w:left="-5" w:right="0"/>
        <w:rPr>
          <w:rFonts w:ascii="Lato" w:hAnsi="Lato" w:cs="Arial"/>
          <w:color w:val="auto"/>
          <w:sz w:val="20"/>
          <w:szCs w:val="20"/>
        </w:rPr>
      </w:pPr>
      <w:r w:rsidRPr="00A37082">
        <w:rPr>
          <w:rFonts w:ascii="Lato" w:hAnsi="Lato" w:cs="Arial"/>
          <w:color w:val="auto"/>
          <w:sz w:val="20"/>
          <w:szCs w:val="20"/>
        </w:rPr>
        <w:t xml:space="preserve">W przypadku otworów o wymiarach do 1000 mm dopuszczalne odchyłki wymiarowe wynoszą: </w:t>
      </w:r>
    </w:p>
    <w:p w14:paraId="215B1C6A" w14:textId="77777777" w:rsidR="005C1680" w:rsidRPr="00A37082" w:rsidRDefault="00DA22ED" w:rsidP="00D30C3C">
      <w:pPr>
        <w:numPr>
          <w:ilvl w:val="0"/>
          <w:numId w:val="27"/>
        </w:numPr>
        <w:spacing w:after="0"/>
        <w:ind w:right="0" w:hanging="286"/>
        <w:rPr>
          <w:rFonts w:ascii="Lato" w:hAnsi="Lato" w:cs="Arial"/>
          <w:color w:val="auto"/>
          <w:sz w:val="20"/>
          <w:szCs w:val="20"/>
        </w:rPr>
      </w:pPr>
      <w:r w:rsidRPr="00A37082">
        <w:rPr>
          <w:rFonts w:ascii="Lato" w:hAnsi="Lato" w:cs="Arial"/>
          <w:color w:val="auto"/>
          <w:sz w:val="20"/>
          <w:szCs w:val="20"/>
        </w:rPr>
        <w:t>szerokość + 6 mm, – 3 mm,</w:t>
      </w:r>
    </w:p>
    <w:p w14:paraId="3F5DD23E" w14:textId="77777777" w:rsidR="005C1680" w:rsidRPr="00A37082" w:rsidRDefault="00DA22ED" w:rsidP="00D30C3C">
      <w:pPr>
        <w:numPr>
          <w:ilvl w:val="0"/>
          <w:numId w:val="27"/>
        </w:numPr>
        <w:spacing w:after="0"/>
        <w:ind w:right="0" w:hanging="286"/>
        <w:rPr>
          <w:rFonts w:ascii="Lato" w:hAnsi="Lato" w:cs="Arial"/>
          <w:color w:val="auto"/>
          <w:sz w:val="20"/>
          <w:szCs w:val="20"/>
        </w:rPr>
      </w:pPr>
      <w:r w:rsidRPr="00A37082">
        <w:rPr>
          <w:rFonts w:ascii="Lato" w:hAnsi="Lato" w:cs="Arial"/>
          <w:color w:val="auto"/>
          <w:sz w:val="20"/>
          <w:szCs w:val="20"/>
        </w:rPr>
        <w:t>wysokość + 15 mm, – 10 mm.</w:t>
      </w:r>
    </w:p>
    <w:p w14:paraId="0D577629" w14:textId="77777777" w:rsidR="005C1680" w:rsidRPr="00A37082" w:rsidRDefault="00DA22ED" w:rsidP="00D30C3C">
      <w:pPr>
        <w:spacing w:after="0"/>
        <w:ind w:left="-5" w:right="0"/>
        <w:rPr>
          <w:rFonts w:ascii="Lato" w:hAnsi="Lato" w:cs="Arial"/>
          <w:color w:val="auto"/>
          <w:sz w:val="20"/>
          <w:szCs w:val="20"/>
        </w:rPr>
      </w:pPr>
      <w:r w:rsidRPr="00A37082">
        <w:rPr>
          <w:rFonts w:ascii="Lato" w:hAnsi="Lato" w:cs="Arial"/>
          <w:color w:val="auto"/>
          <w:sz w:val="20"/>
          <w:szCs w:val="20"/>
        </w:rPr>
        <w:t>W otworach o wymiarach powyżej 1000 mm dopuszczalne odchyłki wymiarowe wynoszą:</w:t>
      </w:r>
    </w:p>
    <w:p w14:paraId="6F5CAA01" w14:textId="77777777" w:rsidR="005C1680" w:rsidRPr="00A37082" w:rsidRDefault="00DA22ED" w:rsidP="00D30C3C">
      <w:pPr>
        <w:spacing w:after="0" w:line="305" w:lineRule="auto"/>
        <w:ind w:left="296" w:right="5982"/>
        <w:rPr>
          <w:rFonts w:ascii="Lato" w:hAnsi="Lato" w:cs="Arial"/>
          <w:color w:val="auto"/>
          <w:sz w:val="20"/>
          <w:szCs w:val="20"/>
        </w:rPr>
      </w:pPr>
      <w:r w:rsidRPr="00A37082">
        <w:rPr>
          <w:rFonts w:ascii="Lato" w:hAnsi="Lato" w:cs="Arial"/>
          <w:color w:val="auto"/>
          <w:sz w:val="20"/>
          <w:szCs w:val="20"/>
        </w:rPr>
        <w:t>• szerokość + 10 mm, – 5 mm, • wysokość + 15 mm, – 10 mm.</w:t>
      </w:r>
    </w:p>
    <w:p w14:paraId="50F2E186" w14:textId="77777777" w:rsidR="005C1680" w:rsidRPr="00A37082" w:rsidRDefault="00DA22ED" w:rsidP="00D30C3C">
      <w:pPr>
        <w:pStyle w:val="Nagwek2"/>
        <w:spacing w:after="0"/>
        <w:ind w:left="-5"/>
        <w:rPr>
          <w:rFonts w:ascii="Lato" w:hAnsi="Lato" w:cs="Arial"/>
          <w:color w:val="auto"/>
          <w:sz w:val="20"/>
          <w:szCs w:val="20"/>
        </w:rPr>
      </w:pPr>
      <w:r w:rsidRPr="00A37082">
        <w:rPr>
          <w:rFonts w:ascii="Lato" w:hAnsi="Lato" w:cs="Arial"/>
          <w:color w:val="auto"/>
          <w:sz w:val="20"/>
          <w:szCs w:val="20"/>
        </w:rPr>
        <w:t>5.11.4.Grubość spoin</w:t>
      </w:r>
    </w:p>
    <w:p w14:paraId="10C2A095" w14:textId="77777777" w:rsidR="005C1680" w:rsidRPr="00A37082" w:rsidRDefault="00DA22ED" w:rsidP="00D30C3C">
      <w:pPr>
        <w:spacing w:after="0" w:line="298" w:lineRule="auto"/>
        <w:ind w:left="-5" w:right="1488"/>
        <w:jc w:val="left"/>
        <w:rPr>
          <w:rFonts w:ascii="Lato" w:hAnsi="Lato" w:cs="Arial"/>
          <w:color w:val="auto"/>
          <w:sz w:val="20"/>
          <w:szCs w:val="20"/>
        </w:rPr>
      </w:pPr>
      <w:r w:rsidRPr="00A37082">
        <w:rPr>
          <w:rFonts w:ascii="Lato" w:hAnsi="Lato" w:cs="Arial"/>
          <w:color w:val="auto"/>
          <w:sz w:val="20"/>
          <w:szCs w:val="20"/>
        </w:rPr>
        <w:t>Normatywne grubości i dopuszczalne odchyłki grubości spoin zwykłych wynoszą: – w spoinach poziomych: grubość nominalna 10 mm, odchyłki + 5 mm, – 2 mm, – w spoinach pionowych: grubość nominalna 10 mm, odchyłki + 5 mm, – 5 mm.</w:t>
      </w:r>
    </w:p>
    <w:p w14:paraId="159731DF" w14:textId="77777777" w:rsidR="005C1680" w:rsidRPr="00A37082" w:rsidRDefault="00DA22ED" w:rsidP="00D30C3C">
      <w:pPr>
        <w:spacing w:after="0"/>
        <w:ind w:left="-5" w:right="0"/>
        <w:rPr>
          <w:rFonts w:ascii="Lato" w:hAnsi="Lato" w:cs="Arial"/>
          <w:color w:val="auto"/>
          <w:sz w:val="20"/>
          <w:szCs w:val="20"/>
        </w:rPr>
      </w:pPr>
      <w:r w:rsidRPr="00A37082">
        <w:rPr>
          <w:rFonts w:ascii="Lato" w:hAnsi="Lato" w:cs="Arial"/>
          <w:color w:val="auto"/>
          <w:sz w:val="20"/>
          <w:szCs w:val="20"/>
        </w:rPr>
        <w:t>W przypadku słupów konstrukcyjnych o przekroju 0,3 m</w:t>
      </w:r>
      <w:r w:rsidRPr="00A37082">
        <w:rPr>
          <w:rFonts w:ascii="Lato" w:hAnsi="Lato" w:cs="Arial"/>
          <w:color w:val="auto"/>
          <w:sz w:val="20"/>
          <w:szCs w:val="20"/>
          <w:vertAlign w:val="superscript"/>
        </w:rPr>
        <w:t>2</w:t>
      </w:r>
      <w:r w:rsidRPr="00A37082">
        <w:rPr>
          <w:rFonts w:ascii="Lato" w:hAnsi="Lato" w:cs="Arial"/>
          <w:color w:val="auto"/>
          <w:sz w:val="20"/>
          <w:szCs w:val="20"/>
        </w:rPr>
        <w:t xml:space="preserve"> lub mniejszym, dopuszczalne odchyłki grubości spoin, zarówno poziomych, jak i pionowych, nie powinny przekraczać 2 mm.</w:t>
      </w:r>
    </w:p>
    <w:p w14:paraId="64610543" w14:textId="77777777" w:rsidR="005C1680" w:rsidRPr="00A37082" w:rsidRDefault="00DA22ED" w:rsidP="00D30C3C">
      <w:pPr>
        <w:spacing w:after="0"/>
        <w:ind w:left="-15" w:right="0" w:firstLine="286"/>
        <w:rPr>
          <w:rFonts w:ascii="Lato" w:hAnsi="Lato" w:cs="Arial"/>
          <w:color w:val="auto"/>
          <w:sz w:val="20"/>
          <w:szCs w:val="20"/>
        </w:rPr>
      </w:pPr>
      <w:r w:rsidRPr="00A37082">
        <w:rPr>
          <w:rFonts w:ascii="Lato" w:hAnsi="Lato" w:cs="Arial"/>
          <w:color w:val="auto"/>
          <w:sz w:val="20"/>
          <w:szCs w:val="20"/>
        </w:rPr>
        <w:t>W murach zbrojonych poprzecznie grubość spoiny powinna być większa co najmniej o 4 mm niż grubość zbrojenia, natomiast w murach zbrojonych podłużnie grubość spoiny powinna być co najmniej o 5 mm większa niż grubość zbrojenia. W murach nie przeznaczonych do tynkowania lub spoinowania, spoiny powinny być całkowicie wypełnione zaprawą, aż do lica muru.</w:t>
      </w:r>
    </w:p>
    <w:p w14:paraId="7913BF97" w14:textId="77777777" w:rsidR="005C1680" w:rsidRPr="00A37082" w:rsidRDefault="00DA22ED" w:rsidP="00D30C3C">
      <w:pPr>
        <w:spacing w:after="0"/>
        <w:ind w:left="-15" w:right="0" w:firstLine="286"/>
        <w:rPr>
          <w:rFonts w:ascii="Lato" w:hAnsi="Lato" w:cs="Arial"/>
          <w:color w:val="auto"/>
          <w:sz w:val="20"/>
          <w:szCs w:val="20"/>
        </w:rPr>
      </w:pPr>
      <w:r w:rsidRPr="00A37082">
        <w:rPr>
          <w:rFonts w:ascii="Lato" w:hAnsi="Lato" w:cs="Arial"/>
          <w:color w:val="auto"/>
          <w:sz w:val="20"/>
          <w:szCs w:val="20"/>
        </w:rPr>
        <w:t>W murach przeznaczonych do tynkowania lub spoinowania nie należy wypełniać spoiny poziomej zaprawą na głębokość 5÷10 mm, licząc od lica muru, a przy powierzchniach muru, przy których jest umieszczone zbrojenie zewnętrzne, na głębokość nie mniejszą niż 10 mm i nie większą niż 20 mm.</w:t>
      </w:r>
    </w:p>
    <w:p w14:paraId="05AA0569" w14:textId="77777777" w:rsidR="005C1680" w:rsidRPr="00A37082" w:rsidRDefault="00DA22ED" w:rsidP="00D30C3C">
      <w:pPr>
        <w:pStyle w:val="Nagwek2"/>
        <w:spacing w:after="0"/>
        <w:ind w:left="-5"/>
        <w:rPr>
          <w:rFonts w:ascii="Lato" w:hAnsi="Lato" w:cs="Arial"/>
          <w:color w:val="auto"/>
          <w:sz w:val="20"/>
          <w:szCs w:val="20"/>
        </w:rPr>
      </w:pPr>
      <w:r w:rsidRPr="00A37082">
        <w:rPr>
          <w:rFonts w:ascii="Lato" w:hAnsi="Lato" w:cs="Arial"/>
          <w:color w:val="auto"/>
          <w:sz w:val="20"/>
          <w:szCs w:val="20"/>
        </w:rPr>
        <w:t>5.11.5.Zbrojenie</w:t>
      </w:r>
    </w:p>
    <w:p w14:paraId="669E42DE" w14:textId="77777777" w:rsidR="005C1680" w:rsidRPr="00A37082" w:rsidRDefault="00DA22ED" w:rsidP="00D30C3C">
      <w:pPr>
        <w:spacing w:after="0"/>
        <w:ind w:left="-5" w:right="0"/>
        <w:rPr>
          <w:rFonts w:ascii="Lato" w:hAnsi="Lato" w:cs="Arial"/>
          <w:color w:val="auto"/>
          <w:sz w:val="20"/>
          <w:szCs w:val="20"/>
        </w:rPr>
      </w:pPr>
      <w:r w:rsidRPr="00A37082">
        <w:rPr>
          <w:rFonts w:ascii="Lato" w:hAnsi="Lato" w:cs="Arial"/>
          <w:color w:val="auto"/>
          <w:sz w:val="20"/>
          <w:szCs w:val="20"/>
        </w:rPr>
        <w:t>Dopuszczalne odchyłki długości prętów nie powinny być większe niż:</w:t>
      </w:r>
    </w:p>
    <w:p w14:paraId="6078218D" w14:textId="77777777" w:rsidR="005C1680" w:rsidRPr="00A37082" w:rsidRDefault="00DA22ED" w:rsidP="00D30C3C">
      <w:pPr>
        <w:spacing w:after="0" w:line="304" w:lineRule="auto"/>
        <w:ind w:left="-5" w:right="811"/>
        <w:rPr>
          <w:rFonts w:ascii="Lato" w:hAnsi="Lato" w:cs="Arial"/>
          <w:color w:val="auto"/>
          <w:sz w:val="20"/>
          <w:szCs w:val="20"/>
        </w:rPr>
      </w:pPr>
      <w:r w:rsidRPr="00A37082">
        <w:rPr>
          <w:rFonts w:ascii="Lato" w:hAnsi="Lato" w:cs="Arial"/>
          <w:color w:val="auto"/>
          <w:sz w:val="20"/>
          <w:szCs w:val="20"/>
        </w:rPr>
        <w:t>– ± 10 mm dla poszczególnych odcinków pręta (np. w miejscu odgięcia lub dla haków), – ± 20 mm dla całego pręta.</w:t>
      </w:r>
    </w:p>
    <w:p w14:paraId="7BAC156E" w14:textId="53E59190" w:rsidR="005C1680" w:rsidRPr="00A37082" w:rsidRDefault="00DA22ED" w:rsidP="00D30C3C">
      <w:pPr>
        <w:spacing w:after="0"/>
        <w:ind w:left="-5" w:right="0"/>
        <w:rPr>
          <w:rFonts w:ascii="Lato" w:hAnsi="Lato" w:cs="Arial"/>
          <w:color w:val="auto"/>
          <w:sz w:val="20"/>
          <w:szCs w:val="20"/>
        </w:rPr>
      </w:pPr>
      <w:r w:rsidRPr="00A37082">
        <w:rPr>
          <w:rFonts w:ascii="Lato" w:hAnsi="Lato" w:cs="Arial"/>
          <w:color w:val="auto"/>
          <w:sz w:val="20"/>
          <w:szCs w:val="20"/>
        </w:rPr>
        <w:t xml:space="preserve">Dopuszczalne odchyłki w rozstawie prętów nie powinny przekraczać ±15 mm, natomiast grubości otulenia prętów powinny być zgodne z wymaganiami pkt. 6.2. w normie </w:t>
      </w:r>
      <w:r w:rsidR="002919B6" w:rsidRPr="00A37082">
        <w:rPr>
          <w:rFonts w:ascii="Lato" w:hAnsi="Lato" w:cs="Arial"/>
          <w:color w:val="auto"/>
          <w:sz w:val="20"/>
          <w:szCs w:val="20"/>
        </w:rPr>
        <w:t>PN-EN 1996-1-1+A1:2013-05</w:t>
      </w:r>
      <w:r w:rsidRPr="00A37082">
        <w:rPr>
          <w:rFonts w:ascii="Lato" w:hAnsi="Lato" w:cs="Arial"/>
          <w:color w:val="auto"/>
          <w:sz w:val="20"/>
          <w:szCs w:val="20"/>
        </w:rPr>
        <w:t>.</w:t>
      </w:r>
    </w:p>
    <w:p w14:paraId="13BF1CCB" w14:textId="77777777" w:rsidR="005C1680" w:rsidRPr="00A37082" w:rsidRDefault="00DA22ED" w:rsidP="00D30C3C">
      <w:pPr>
        <w:pStyle w:val="Nagwek2"/>
        <w:spacing w:after="0"/>
        <w:ind w:left="-5"/>
        <w:rPr>
          <w:rFonts w:ascii="Lato" w:hAnsi="Lato" w:cs="Arial"/>
          <w:color w:val="auto"/>
          <w:sz w:val="20"/>
          <w:szCs w:val="20"/>
        </w:rPr>
      </w:pPr>
      <w:r w:rsidRPr="00A37082">
        <w:rPr>
          <w:rFonts w:ascii="Lato" w:hAnsi="Lato" w:cs="Arial"/>
          <w:color w:val="auto"/>
          <w:sz w:val="20"/>
          <w:szCs w:val="20"/>
        </w:rPr>
        <w:t>5.11.6.Prawidłowość wykonania powierzchni i krawędzi muru</w:t>
      </w:r>
    </w:p>
    <w:p w14:paraId="25C046BA" w14:textId="77777777" w:rsidR="005C1680" w:rsidRPr="00A37082" w:rsidRDefault="00DA22ED" w:rsidP="00D30C3C">
      <w:pPr>
        <w:spacing w:after="0"/>
        <w:ind w:left="-5" w:right="828"/>
        <w:rPr>
          <w:rFonts w:ascii="Lato" w:hAnsi="Lato" w:cs="Arial"/>
          <w:color w:val="auto"/>
          <w:sz w:val="20"/>
          <w:szCs w:val="20"/>
        </w:rPr>
      </w:pPr>
      <w:r w:rsidRPr="00A37082">
        <w:rPr>
          <w:rFonts w:ascii="Lato" w:hAnsi="Lato" w:cs="Arial"/>
          <w:color w:val="auto"/>
          <w:sz w:val="20"/>
          <w:szCs w:val="20"/>
        </w:rPr>
        <w:t>Dopuszczalne odchyłki wykonania powierzchni i krawędzi zestawiono w tablicy 7. Tablica 7. Dopuszczalne odchyłki wykonania powierzchni i krawędzi muru</w:t>
      </w:r>
    </w:p>
    <w:tbl>
      <w:tblPr>
        <w:tblStyle w:val="TableGrid"/>
        <w:tblW w:w="7063" w:type="dxa"/>
        <w:tblInd w:w="5" w:type="dxa"/>
        <w:tblCellMar>
          <w:top w:w="101" w:type="dxa"/>
          <w:left w:w="70" w:type="dxa"/>
          <w:right w:w="68" w:type="dxa"/>
        </w:tblCellMar>
        <w:tblLook w:val="04A0" w:firstRow="1" w:lastRow="0" w:firstColumn="1" w:lastColumn="0" w:noHBand="0" w:noVBand="1"/>
      </w:tblPr>
      <w:tblGrid>
        <w:gridCol w:w="2256"/>
        <w:gridCol w:w="2405"/>
        <w:gridCol w:w="2402"/>
      </w:tblGrid>
      <w:tr w:rsidR="00561ABB" w:rsidRPr="00A37082" w14:paraId="33CB6F8C" w14:textId="77777777">
        <w:trPr>
          <w:trHeight w:val="355"/>
        </w:trPr>
        <w:tc>
          <w:tcPr>
            <w:tcW w:w="2256" w:type="dxa"/>
            <w:vMerge w:val="restart"/>
            <w:tcBorders>
              <w:top w:val="single" w:sz="7" w:space="0" w:color="000000"/>
              <w:left w:val="single" w:sz="7" w:space="0" w:color="000000"/>
              <w:bottom w:val="single" w:sz="7" w:space="0" w:color="000000"/>
              <w:right w:val="single" w:sz="7" w:space="0" w:color="000000"/>
            </w:tcBorders>
            <w:vAlign w:val="center"/>
          </w:tcPr>
          <w:p w14:paraId="5C662323" w14:textId="77777777" w:rsidR="005C1680" w:rsidRPr="00A37082" w:rsidRDefault="00DA22ED" w:rsidP="00D30C3C">
            <w:pPr>
              <w:spacing w:after="0" w:line="259" w:lineRule="auto"/>
              <w:ind w:left="2" w:right="0" w:firstLine="0"/>
              <w:jc w:val="center"/>
              <w:rPr>
                <w:rFonts w:ascii="Lato" w:hAnsi="Lato" w:cs="Arial"/>
                <w:color w:val="auto"/>
                <w:sz w:val="20"/>
                <w:szCs w:val="20"/>
              </w:rPr>
            </w:pPr>
            <w:r w:rsidRPr="00A37082">
              <w:rPr>
                <w:rFonts w:ascii="Lato" w:hAnsi="Lato" w:cs="Arial"/>
                <w:color w:val="auto"/>
                <w:sz w:val="20"/>
                <w:szCs w:val="20"/>
              </w:rPr>
              <w:t>Rodzaj usterki</w:t>
            </w:r>
          </w:p>
        </w:tc>
        <w:tc>
          <w:tcPr>
            <w:tcW w:w="4807" w:type="dxa"/>
            <w:gridSpan w:val="2"/>
            <w:tcBorders>
              <w:top w:val="single" w:sz="7" w:space="0" w:color="000000"/>
              <w:left w:val="single" w:sz="7" w:space="0" w:color="000000"/>
              <w:bottom w:val="single" w:sz="7" w:space="0" w:color="000000"/>
              <w:right w:val="single" w:sz="7" w:space="0" w:color="000000"/>
            </w:tcBorders>
          </w:tcPr>
          <w:p w14:paraId="555EE030" w14:textId="77777777" w:rsidR="005C1680" w:rsidRPr="00A37082" w:rsidRDefault="00DA22ED" w:rsidP="00D30C3C">
            <w:pPr>
              <w:spacing w:after="0" w:line="259" w:lineRule="auto"/>
              <w:ind w:left="2" w:right="0" w:firstLine="0"/>
              <w:jc w:val="center"/>
              <w:rPr>
                <w:rFonts w:ascii="Lato" w:hAnsi="Lato" w:cs="Arial"/>
                <w:color w:val="auto"/>
                <w:sz w:val="20"/>
                <w:szCs w:val="20"/>
              </w:rPr>
            </w:pPr>
            <w:r w:rsidRPr="00A37082">
              <w:rPr>
                <w:rFonts w:ascii="Lato" w:hAnsi="Lato" w:cs="Arial"/>
                <w:color w:val="auto"/>
                <w:sz w:val="20"/>
                <w:szCs w:val="20"/>
              </w:rPr>
              <w:t>Dopuszczalne odchyłki</w:t>
            </w:r>
          </w:p>
        </w:tc>
      </w:tr>
      <w:tr w:rsidR="00561ABB" w:rsidRPr="00A37082" w14:paraId="6FC068B1" w14:textId="77777777">
        <w:trPr>
          <w:trHeight w:val="355"/>
        </w:trPr>
        <w:tc>
          <w:tcPr>
            <w:tcW w:w="0" w:type="auto"/>
            <w:vMerge/>
            <w:tcBorders>
              <w:top w:val="nil"/>
              <w:left w:val="single" w:sz="7" w:space="0" w:color="000000"/>
              <w:bottom w:val="single" w:sz="7" w:space="0" w:color="000000"/>
              <w:right w:val="single" w:sz="7" w:space="0" w:color="000000"/>
            </w:tcBorders>
          </w:tcPr>
          <w:p w14:paraId="1E832D18" w14:textId="77777777" w:rsidR="005C1680" w:rsidRPr="00A37082" w:rsidRDefault="005C1680" w:rsidP="00D30C3C">
            <w:pPr>
              <w:spacing w:after="0" w:line="259" w:lineRule="auto"/>
              <w:ind w:left="0" w:right="0" w:firstLine="0"/>
              <w:jc w:val="left"/>
              <w:rPr>
                <w:rFonts w:ascii="Lato" w:hAnsi="Lato" w:cs="Arial"/>
                <w:color w:val="auto"/>
                <w:sz w:val="20"/>
                <w:szCs w:val="20"/>
              </w:rPr>
            </w:pPr>
          </w:p>
        </w:tc>
        <w:tc>
          <w:tcPr>
            <w:tcW w:w="2405" w:type="dxa"/>
            <w:tcBorders>
              <w:top w:val="single" w:sz="7" w:space="0" w:color="000000"/>
              <w:left w:val="single" w:sz="7" w:space="0" w:color="000000"/>
              <w:bottom w:val="single" w:sz="7" w:space="0" w:color="000000"/>
              <w:right w:val="single" w:sz="7" w:space="0" w:color="000000"/>
            </w:tcBorders>
          </w:tcPr>
          <w:p w14:paraId="2965C664" w14:textId="77777777" w:rsidR="005C1680" w:rsidRPr="00A37082" w:rsidRDefault="00DA22ED" w:rsidP="00D30C3C">
            <w:pPr>
              <w:spacing w:after="0" w:line="259" w:lineRule="auto"/>
              <w:ind w:left="0" w:right="0" w:firstLine="0"/>
              <w:rPr>
                <w:rFonts w:ascii="Lato" w:hAnsi="Lato" w:cs="Arial"/>
                <w:color w:val="auto"/>
                <w:sz w:val="20"/>
                <w:szCs w:val="20"/>
              </w:rPr>
            </w:pPr>
            <w:r w:rsidRPr="00A37082">
              <w:rPr>
                <w:rFonts w:ascii="Lato" w:hAnsi="Lato" w:cs="Arial"/>
                <w:color w:val="auto"/>
                <w:sz w:val="20"/>
                <w:szCs w:val="20"/>
                <w:bdr w:val="single" w:sz="13" w:space="0" w:color="000000"/>
              </w:rPr>
              <w:t>powierzchnie spoinowane</w:t>
            </w:r>
          </w:p>
        </w:tc>
        <w:tc>
          <w:tcPr>
            <w:tcW w:w="2402" w:type="dxa"/>
            <w:tcBorders>
              <w:top w:val="single" w:sz="7" w:space="0" w:color="000000"/>
              <w:left w:val="single" w:sz="7" w:space="0" w:color="000000"/>
              <w:bottom w:val="single" w:sz="7" w:space="0" w:color="000000"/>
              <w:right w:val="single" w:sz="7" w:space="0" w:color="000000"/>
            </w:tcBorders>
          </w:tcPr>
          <w:p w14:paraId="4078A78B" w14:textId="77777777" w:rsidR="005C1680" w:rsidRPr="00A37082" w:rsidRDefault="00DA22ED" w:rsidP="00D30C3C">
            <w:pPr>
              <w:spacing w:after="0" w:line="259" w:lineRule="auto"/>
              <w:ind w:left="0" w:right="0" w:firstLine="0"/>
              <w:jc w:val="center"/>
              <w:rPr>
                <w:rFonts w:ascii="Lato" w:hAnsi="Lato" w:cs="Arial"/>
                <w:color w:val="auto"/>
                <w:sz w:val="20"/>
                <w:szCs w:val="20"/>
              </w:rPr>
            </w:pPr>
            <w:r w:rsidRPr="00A37082">
              <w:rPr>
                <w:rFonts w:ascii="Lato" w:hAnsi="Lato" w:cs="Arial"/>
                <w:color w:val="auto"/>
                <w:sz w:val="20"/>
                <w:szCs w:val="20"/>
              </w:rPr>
              <w:t>inne powierzchnie</w:t>
            </w:r>
          </w:p>
        </w:tc>
      </w:tr>
      <w:tr w:rsidR="00561ABB" w:rsidRPr="00A37082" w14:paraId="6321B871" w14:textId="77777777">
        <w:trPr>
          <w:trHeight w:val="355"/>
        </w:trPr>
        <w:tc>
          <w:tcPr>
            <w:tcW w:w="2256" w:type="dxa"/>
            <w:tcBorders>
              <w:top w:val="single" w:sz="7" w:space="0" w:color="000000"/>
              <w:left w:val="single" w:sz="7" w:space="0" w:color="000000"/>
              <w:bottom w:val="single" w:sz="7" w:space="0" w:color="000000"/>
              <w:right w:val="single" w:sz="7" w:space="0" w:color="000000"/>
            </w:tcBorders>
          </w:tcPr>
          <w:p w14:paraId="437D4F67" w14:textId="77777777" w:rsidR="005C1680" w:rsidRPr="00A37082" w:rsidRDefault="00DA22ED" w:rsidP="00D30C3C">
            <w:pPr>
              <w:spacing w:after="0" w:line="259" w:lineRule="auto"/>
              <w:ind w:left="3" w:right="0" w:firstLine="0"/>
              <w:jc w:val="center"/>
              <w:rPr>
                <w:rFonts w:ascii="Lato" w:hAnsi="Lato" w:cs="Arial"/>
                <w:color w:val="auto"/>
                <w:sz w:val="20"/>
                <w:szCs w:val="20"/>
              </w:rPr>
            </w:pPr>
            <w:r w:rsidRPr="00A37082">
              <w:rPr>
                <w:rFonts w:ascii="Lato" w:hAnsi="Lato" w:cs="Arial"/>
                <w:color w:val="auto"/>
                <w:sz w:val="20"/>
                <w:szCs w:val="20"/>
              </w:rPr>
              <w:t>1</w:t>
            </w:r>
          </w:p>
        </w:tc>
        <w:tc>
          <w:tcPr>
            <w:tcW w:w="2405" w:type="dxa"/>
            <w:tcBorders>
              <w:top w:val="single" w:sz="7" w:space="0" w:color="000000"/>
              <w:left w:val="single" w:sz="7" w:space="0" w:color="000000"/>
              <w:bottom w:val="single" w:sz="7" w:space="0" w:color="000000"/>
              <w:right w:val="single" w:sz="7" w:space="0" w:color="000000"/>
            </w:tcBorders>
          </w:tcPr>
          <w:p w14:paraId="395BFB0F" w14:textId="77777777" w:rsidR="005C1680" w:rsidRPr="00A37082" w:rsidRDefault="00DA22ED" w:rsidP="00D30C3C">
            <w:pPr>
              <w:spacing w:after="0" w:line="259" w:lineRule="auto"/>
              <w:ind w:left="3" w:right="0" w:firstLine="0"/>
              <w:jc w:val="center"/>
              <w:rPr>
                <w:rFonts w:ascii="Lato" w:hAnsi="Lato" w:cs="Arial"/>
                <w:color w:val="auto"/>
                <w:sz w:val="20"/>
                <w:szCs w:val="20"/>
              </w:rPr>
            </w:pPr>
            <w:r w:rsidRPr="00A37082">
              <w:rPr>
                <w:rFonts w:ascii="Lato" w:hAnsi="Lato" w:cs="Arial"/>
                <w:color w:val="auto"/>
                <w:sz w:val="20"/>
                <w:szCs w:val="20"/>
              </w:rPr>
              <w:t>2</w:t>
            </w:r>
          </w:p>
        </w:tc>
        <w:tc>
          <w:tcPr>
            <w:tcW w:w="2402" w:type="dxa"/>
            <w:tcBorders>
              <w:top w:val="single" w:sz="7" w:space="0" w:color="000000"/>
              <w:left w:val="single" w:sz="7" w:space="0" w:color="000000"/>
              <w:bottom w:val="single" w:sz="7" w:space="0" w:color="000000"/>
              <w:right w:val="single" w:sz="7" w:space="0" w:color="000000"/>
            </w:tcBorders>
          </w:tcPr>
          <w:p w14:paraId="18BB43B8" w14:textId="77777777" w:rsidR="005C1680" w:rsidRPr="00A37082" w:rsidRDefault="00DA22ED" w:rsidP="00D30C3C">
            <w:pPr>
              <w:spacing w:after="0" w:line="259" w:lineRule="auto"/>
              <w:ind w:left="0" w:right="0" w:firstLine="0"/>
              <w:jc w:val="center"/>
              <w:rPr>
                <w:rFonts w:ascii="Lato" w:hAnsi="Lato" w:cs="Arial"/>
                <w:color w:val="auto"/>
                <w:sz w:val="20"/>
                <w:szCs w:val="20"/>
              </w:rPr>
            </w:pPr>
            <w:r w:rsidRPr="00A37082">
              <w:rPr>
                <w:rFonts w:ascii="Lato" w:hAnsi="Lato" w:cs="Arial"/>
                <w:color w:val="auto"/>
                <w:sz w:val="20"/>
                <w:szCs w:val="20"/>
              </w:rPr>
              <w:t>3</w:t>
            </w:r>
          </w:p>
        </w:tc>
      </w:tr>
      <w:tr w:rsidR="00561ABB" w:rsidRPr="00A37082" w14:paraId="77C24837" w14:textId="77777777">
        <w:trPr>
          <w:trHeight w:val="1018"/>
        </w:trPr>
        <w:tc>
          <w:tcPr>
            <w:tcW w:w="2256" w:type="dxa"/>
            <w:tcBorders>
              <w:top w:val="single" w:sz="7" w:space="0" w:color="000000"/>
              <w:left w:val="single" w:sz="7" w:space="0" w:color="000000"/>
              <w:bottom w:val="single" w:sz="7" w:space="0" w:color="000000"/>
              <w:right w:val="single" w:sz="7" w:space="0" w:color="000000"/>
            </w:tcBorders>
          </w:tcPr>
          <w:p w14:paraId="1FADB5A6" w14:textId="77777777" w:rsidR="005C1680" w:rsidRPr="00A37082" w:rsidRDefault="00DA22ED" w:rsidP="00D30C3C">
            <w:pPr>
              <w:spacing w:after="0" w:line="259" w:lineRule="auto"/>
              <w:ind w:left="0" w:right="0" w:firstLine="0"/>
              <w:jc w:val="left"/>
              <w:rPr>
                <w:rFonts w:ascii="Lato" w:hAnsi="Lato" w:cs="Arial"/>
                <w:color w:val="auto"/>
                <w:sz w:val="20"/>
                <w:szCs w:val="20"/>
              </w:rPr>
            </w:pPr>
            <w:r w:rsidRPr="00A37082">
              <w:rPr>
                <w:rFonts w:ascii="Lato" w:hAnsi="Lato" w:cs="Arial"/>
                <w:color w:val="auto"/>
                <w:sz w:val="20"/>
                <w:szCs w:val="20"/>
              </w:rPr>
              <w:lastRenderedPageBreak/>
              <w:t>Zwichrowania i skrzywienia powierzchni</w:t>
            </w:r>
          </w:p>
        </w:tc>
        <w:tc>
          <w:tcPr>
            <w:tcW w:w="2405" w:type="dxa"/>
            <w:tcBorders>
              <w:top w:val="single" w:sz="7" w:space="0" w:color="000000"/>
              <w:left w:val="single" w:sz="7" w:space="0" w:color="000000"/>
              <w:bottom w:val="single" w:sz="7" w:space="0" w:color="000000"/>
              <w:right w:val="single" w:sz="7" w:space="0" w:color="000000"/>
            </w:tcBorders>
          </w:tcPr>
          <w:p w14:paraId="661E58AD" w14:textId="77777777" w:rsidR="005C1680" w:rsidRPr="00A37082" w:rsidRDefault="00DA22ED" w:rsidP="00D30C3C">
            <w:pPr>
              <w:spacing w:after="0" w:line="259" w:lineRule="auto"/>
              <w:ind w:left="0" w:right="0" w:firstLine="0"/>
              <w:jc w:val="left"/>
              <w:rPr>
                <w:rFonts w:ascii="Lato" w:hAnsi="Lato" w:cs="Arial"/>
                <w:color w:val="auto"/>
                <w:sz w:val="20"/>
                <w:szCs w:val="20"/>
              </w:rPr>
            </w:pPr>
            <w:r w:rsidRPr="00A37082">
              <w:rPr>
                <w:rFonts w:ascii="Lato" w:hAnsi="Lato" w:cs="Arial"/>
                <w:color w:val="auto"/>
                <w:sz w:val="20"/>
                <w:szCs w:val="20"/>
              </w:rPr>
              <w:t>nie więcej niż 3 mm/m i ogółem nie więcej niż 10 mm na całej powierzchni ściany pomieszczenia</w:t>
            </w:r>
          </w:p>
        </w:tc>
        <w:tc>
          <w:tcPr>
            <w:tcW w:w="2402" w:type="dxa"/>
            <w:tcBorders>
              <w:top w:val="single" w:sz="7" w:space="0" w:color="000000"/>
              <w:left w:val="single" w:sz="7" w:space="0" w:color="000000"/>
              <w:bottom w:val="single" w:sz="7" w:space="0" w:color="000000"/>
              <w:right w:val="single" w:sz="7" w:space="0" w:color="000000"/>
            </w:tcBorders>
          </w:tcPr>
          <w:p w14:paraId="353CC79B" w14:textId="77777777" w:rsidR="005C1680" w:rsidRPr="00A37082" w:rsidRDefault="00DA22ED" w:rsidP="00D30C3C">
            <w:pPr>
              <w:spacing w:after="0" w:line="259" w:lineRule="auto"/>
              <w:ind w:left="0" w:right="0" w:firstLine="0"/>
              <w:jc w:val="left"/>
              <w:rPr>
                <w:rFonts w:ascii="Lato" w:hAnsi="Lato" w:cs="Arial"/>
                <w:color w:val="auto"/>
                <w:sz w:val="20"/>
                <w:szCs w:val="20"/>
              </w:rPr>
            </w:pPr>
            <w:r w:rsidRPr="00A37082">
              <w:rPr>
                <w:rFonts w:ascii="Lato" w:hAnsi="Lato" w:cs="Arial"/>
                <w:color w:val="auto"/>
                <w:sz w:val="20"/>
                <w:szCs w:val="20"/>
              </w:rPr>
              <w:t>nie więcej niż 6 mm/m i ogółem nie więcej niż 20 mm na całej powierzchni ściany pomieszczenia</w:t>
            </w:r>
          </w:p>
        </w:tc>
      </w:tr>
      <w:tr w:rsidR="00561ABB" w:rsidRPr="00A37082" w14:paraId="300C63B5" w14:textId="77777777">
        <w:trPr>
          <w:trHeight w:val="797"/>
        </w:trPr>
        <w:tc>
          <w:tcPr>
            <w:tcW w:w="2256" w:type="dxa"/>
            <w:tcBorders>
              <w:top w:val="single" w:sz="7" w:space="0" w:color="000000"/>
              <w:left w:val="single" w:sz="7" w:space="0" w:color="000000"/>
              <w:bottom w:val="single" w:sz="7" w:space="0" w:color="000000"/>
              <w:right w:val="single" w:sz="7" w:space="0" w:color="000000"/>
            </w:tcBorders>
          </w:tcPr>
          <w:p w14:paraId="73596E0C" w14:textId="77777777" w:rsidR="005C1680" w:rsidRPr="00A37082" w:rsidRDefault="00DA22ED" w:rsidP="00D30C3C">
            <w:pPr>
              <w:spacing w:after="0" w:line="259" w:lineRule="auto"/>
              <w:ind w:left="0" w:right="0" w:firstLine="0"/>
              <w:rPr>
                <w:rFonts w:ascii="Lato" w:hAnsi="Lato" w:cs="Arial"/>
                <w:color w:val="auto"/>
                <w:sz w:val="20"/>
                <w:szCs w:val="20"/>
              </w:rPr>
            </w:pPr>
            <w:r w:rsidRPr="00A37082">
              <w:rPr>
                <w:rFonts w:ascii="Lato" w:hAnsi="Lato" w:cs="Arial"/>
                <w:color w:val="auto"/>
                <w:sz w:val="20"/>
                <w:szCs w:val="20"/>
              </w:rPr>
              <w:t>Odchylenie krawędzi od</w:t>
            </w:r>
          </w:p>
          <w:p w14:paraId="48DFBD2B" w14:textId="77777777" w:rsidR="005C1680" w:rsidRPr="00A37082" w:rsidRDefault="00DA22ED" w:rsidP="00D30C3C">
            <w:pPr>
              <w:spacing w:after="0" w:line="259" w:lineRule="auto"/>
              <w:ind w:left="0" w:right="0" w:firstLine="0"/>
              <w:jc w:val="left"/>
              <w:rPr>
                <w:rFonts w:ascii="Lato" w:hAnsi="Lato" w:cs="Arial"/>
                <w:color w:val="auto"/>
                <w:sz w:val="20"/>
                <w:szCs w:val="20"/>
              </w:rPr>
            </w:pPr>
            <w:r w:rsidRPr="00A37082">
              <w:rPr>
                <w:rFonts w:ascii="Lato" w:hAnsi="Lato" w:cs="Arial"/>
                <w:color w:val="auto"/>
                <w:sz w:val="20"/>
                <w:szCs w:val="20"/>
              </w:rPr>
              <w:t>linii prostej</w:t>
            </w:r>
          </w:p>
        </w:tc>
        <w:tc>
          <w:tcPr>
            <w:tcW w:w="2405" w:type="dxa"/>
            <w:tcBorders>
              <w:top w:val="single" w:sz="7" w:space="0" w:color="000000"/>
              <w:left w:val="single" w:sz="7" w:space="0" w:color="000000"/>
              <w:bottom w:val="single" w:sz="7" w:space="0" w:color="000000"/>
              <w:right w:val="single" w:sz="7" w:space="0" w:color="000000"/>
            </w:tcBorders>
          </w:tcPr>
          <w:p w14:paraId="4A68E95F" w14:textId="77777777" w:rsidR="005C1680" w:rsidRPr="00A37082" w:rsidRDefault="00DA22ED" w:rsidP="00D30C3C">
            <w:pPr>
              <w:spacing w:after="0" w:line="259" w:lineRule="auto"/>
              <w:ind w:left="0" w:right="0" w:firstLine="0"/>
              <w:jc w:val="left"/>
              <w:rPr>
                <w:rFonts w:ascii="Lato" w:hAnsi="Lato" w:cs="Arial"/>
                <w:color w:val="auto"/>
                <w:sz w:val="20"/>
                <w:szCs w:val="20"/>
              </w:rPr>
            </w:pPr>
            <w:r w:rsidRPr="00A37082">
              <w:rPr>
                <w:rFonts w:ascii="Lato" w:hAnsi="Lato" w:cs="Arial"/>
                <w:color w:val="auto"/>
                <w:sz w:val="20"/>
                <w:szCs w:val="20"/>
              </w:rPr>
              <w:t xml:space="preserve">nie więcej niż 2 mm/m i nie więcej niż jedno na długości 2 m </w:t>
            </w:r>
          </w:p>
        </w:tc>
        <w:tc>
          <w:tcPr>
            <w:tcW w:w="2402" w:type="dxa"/>
            <w:tcBorders>
              <w:top w:val="single" w:sz="7" w:space="0" w:color="000000"/>
              <w:left w:val="single" w:sz="7" w:space="0" w:color="000000"/>
              <w:bottom w:val="single" w:sz="7" w:space="0" w:color="000000"/>
              <w:right w:val="single" w:sz="7" w:space="0" w:color="000000"/>
            </w:tcBorders>
          </w:tcPr>
          <w:p w14:paraId="35CDB7AE" w14:textId="77777777" w:rsidR="005C1680" w:rsidRPr="00A37082" w:rsidRDefault="00DA22ED" w:rsidP="00D30C3C">
            <w:pPr>
              <w:spacing w:after="0" w:line="259" w:lineRule="auto"/>
              <w:ind w:left="0" w:right="0" w:firstLine="0"/>
              <w:jc w:val="left"/>
              <w:rPr>
                <w:rFonts w:ascii="Lato" w:hAnsi="Lato" w:cs="Arial"/>
                <w:color w:val="auto"/>
                <w:sz w:val="20"/>
                <w:szCs w:val="20"/>
              </w:rPr>
            </w:pPr>
            <w:r w:rsidRPr="00A37082">
              <w:rPr>
                <w:rFonts w:ascii="Lato" w:hAnsi="Lato" w:cs="Arial"/>
                <w:color w:val="auto"/>
                <w:sz w:val="20"/>
                <w:szCs w:val="20"/>
              </w:rPr>
              <w:t xml:space="preserve">nie więcej niż 4 mm/m i nie więcej niż dwa na długości 2 m </w:t>
            </w:r>
          </w:p>
        </w:tc>
      </w:tr>
      <w:tr w:rsidR="00561ABB" w:rsidRPr="00A37082" w14:paraId="581C1C7A" w14:textId="77777777">
        <w:trPr>
          <w:trHeight w:val="1459"/>
        </w:trPr>
        <w:tc>
          <w:tcPr>
            <w:tcW w:w="2256" w:type="dxa"/>
            <w:tcBorders>
              <w:top w:val="single" w:sz="7" w:space="0" w:color="000000"/>
              <w:left w:val="single" w:sz="7" w:space="0" w:color="000000"/>
              <w:bottom w:val="single" w:sz="7" w:space="0" w:color="000000"/>
              <w:right w:val="single" w:sz="7" w:space="0" w:color="000000"/>
            </w:tcBorders>
          </w:tcPr>
          <w:p w14:paraId="6659D3E5" w14:textId="77777777" w:rsidR="005C1680" w:rsidRPr="00A37082" w:rsidRDefault="00DA22ED" w:rsidP="00D30C3C">
            <w:pPr>
              <w:spacing w:after="0" w:line="259" w:lineRule="auto"/>
              <w:ind w:left="0" w:right="0" w:firstLine="0"/>
              <w:jc w:val="left"/>
              <w:rPr>
                <w:rFonts w:ascii="Lato" w:hAnsi="Lato" w:cs="Arial"/>
                <w:color w:val="auto"/>
                <w:sz w:val="20"/>
                <w:szCs w:val="20"/>
              </w:rPr>
            </w:pPr>
            <w:r w:rsidRPr="00A37082">
              <w:rPr>
                <w:rFonts w:ascii="Lato" w:hAnsi="Lato" w:cs="Arial"/>
                <w:color w:val="auto"/>
                <w:sz w:val="20"/>
                <w:szCs w:val="20"/>
              </w:rPr>
              <w:t>Odchylenie powierzchni i krawędzi muru od kierunku pionowego</w:t>
            </w:r>
          </w:p>
        </w:tc>
        <w:tc>
          <w:tcPr>
            <w:tcW w:w="2405" w:type="dxa"/>
            <w:tcBorders>
              <w:top w:val="single" w:sz="7" w:space="0" w:color="000000"/>
              <w:left w:val="single" w:sz="7" w:space="0" w:color="000000"/>
              <w:bottom w:val="single" w:sz="7" w:space="0" w:color="000000"/>
              <w:right w:val="single" w:sz="7" w:space="0" w:color="000000"/>
            </w:tcBorders>
          </w:tcPr>
          <w:p w14:paraId="1F22DA6D" w14:textId="77777777" w:rsidR="005C1680" w:rsidRPr="00A37082" w:rsidRDefault="00DA22ED" w:rsidP="00D30C3C">
            <w:pPr>
              <w:spacing w:after="0" w:line="259" w:lineRule="auto"/>
              <w:ind w:left="0" w:right="0" w:firstLine="0"/>
              <w:jc w:val="left"/>
              <w:rPr>
                <w:rFonts w:ascii="Lato" w:hAnsi="Lato" w:cs="Arial"/>
                <w:color w:val="auto"/>
                <w:sz w:val="20"/>
                <w:szCs w:val="20"/>
              </w:rPr>
            </w:pPr>
            <w:r w:rsidRPr="00A37082">
              <w:rPr>
                <w:rFonts w:ascii="Lato" w:hAnsi="Lato" w:cs="Arial"/>
                <w:color w:val="auto"/>
                <w:sz w:val="20"/>
                <w:szCs w:val="20"/>
              </w:rPr>
              <w:t>nie więcej niż 3 mm/m i</w:t>
            </w:r>
          </w:p>
          <w:p w14:paraId="17224019" w14:textId="77777777" w:rsidR="005C1680" w:rsidRPr="00A37082" w:rsidRDefault="00DA22ED" w:rsidP="00D30C3C">
            <w:pPr>
              <w:spacing w:after="0" w:line="218" w:lineRule="auto"/>
              <w:ind w:left="0" w:right="0" w:firstLine="0"/>
              <w:jc w:val="left"/>
              <w:rPr>
                <w:rFonts w:ascii="Lato" w:hAnsi="Lato" w:cs="Arial"/>
                <w:color w:val="auto"/>
                <w:sz w:val="20"/>
                <w:szCs w:val="20"/>
              </w:rPr>
            </w:pPr>
            <w:r w:rsidRPr="00A37082">
              <w:rPr>
                <w:rFonts w:ascii="Lato" w:hAnsi="Lato" w:cs="Arial"/>
                <w:color w:val="auto"/>
                <w:sz w:val="20"/>
                <w:szCs w:val="20"/>
              </w:rPr>
              <w:t>ogólnie nie więcej niż 6 mm na wysokości kondygnacji oraz 20 mm</w:t>
            </w:r>
          </w:p>
          <w:p w14:paraId="1801B0EA" w14:textId="77777777" w:rsidR="005C1680" w:rsidRPr="00A37082" w:rsidRDefault="00DA22ED" w:rsidP="00D30C3C">
            <w:pPr>
              <w:spacing w:after="0" w:line="259" w:lineRule="auto"/>
              <w:ind w:left="0" w:right="0" w:firstLine="0"/>
              <w:jc w:val="left"/>
              <w:rPr>
                <w:rFonts w:ascii="Lato" w:hAnsi="Lato" w:cs="Arial"/>
                <w:color w:val="auto"/>
                <w:sz w:val="20"/>
                <w:szCs w:val="20"/>
              </w:rPr>
            </w:pPr>
            <w:r w:rsidRPr="00A37082">
              <w:rPr>
                <w:rFonts w:ascii="Lato" w:hAnsi="Lato" w:cs="Arial"/>
                <w:color w:val="auto"/>
                <w:sz w:val="20"/>
                <w:szCs w:val="20"/>
              </w:rPr>
              <w:t>na całej wysokości budynku</w:t>
            </w:r>
          </w:p>
        </w:tc>
        <w:tc>
          <w:tcPr>
            <w:tcW w:w="2402" w:type="dxa"/>
            <w:tcBorders>
              <w:top w:val="single" w:sz="7" w:space="0" w:color="000000"/>
              <w:left w:val="single" w:sz="7" w:space="0" w:color="000000"/>
              <w:bottom w:val="single" w:sz="7" w:space="0" w:color="000000"/>
              <w:right w:val="single" w:sz="7" w:space="0" w:color="000000"/>
            </w:tcBorders>
          </w:tcPr>
          <w:p w14:paraId="13ECAC78" w14:textId="77777777" w:rsidR="005C1680" w:rsidRPr="00A37082" w:rsidRDefault="00DA22ED" w:rsidP="00D30C3C">
            <w:pPr>
              <w:spacing w:after="0" w:line="259" w:lineRule="auto"/>
              <w:ind w:left="0" w:right="0" w:firstLine="0"/>
              <w:jc w:val="left"/>
              <w:rPr>
                <w:rFonts w:ascii="Lato" w:hAnsi="Lato" w:cs="Arial"/>
                <w:color w:val="auto"/>
                <w:sz w:val="20"/>
                <w:szCs w:val="20"/>
              </w:rPr>
            </w:pPr>
            <w:r w:rsidRPr="00A37082">
              <w:rPr>
                <w:rFonts w:ascii="Lato" w:hAnsi="Lato" w:cs="Arial"/>
                <w:color w:val="auto"/>
                <w:sz w:val="20"/>
                <w:szCs w:val="20"/>
              </w:rPr>
              <w:t>nie więcej niż 6 mm/m i</w:t>
            </w:r>
          </w:p>
          <w:p w14:paraId="79A1388E" w14:textId="77777777" w:rsidR="005C1680" w:rsidRPr="00A37082" w:rsidRDefault="00DA22ED" w:rsidP="00D30C3C">
            <w:pPr>
              <w:spacing w:after="0" w:line="218" w:lineRule="auto"/>
              <w:ind w:left="0" w:right="0" w:firstLine="0"/>
              <w:jc w:val="left"/>
              <w:rPr>
                <w:rFonts w:ascii="Lato" w:hAnsi="Lato" w:cs="Arial"/>
                <w:color w:val="auto"/>
                <w:sz w:val="20"/>
                <w:szCs w:val="20"/>
              </w:rPr>
            </w:pPr>
            <w:r w:rsidRPr="00A37082">
              <w:rPr>
                <w:rFonts w:ascii="Lato" w:hAnsi="Lato" w:cs="Arial"/>
                <w:color w:val="auto"/>
                <w:sz w:val="20"/>
                <w:szCs w:val="20"/>
              </w:rPr>
              <w:t>ogólnie nie więcej niż 10 mm na wysokości kondygnacji oraz 30 mm</w:t>
            </w:r>
          </w:p>
          <w:p w14:paraId="39038BEF" w14:textId="77777777" w:rsidR="005C1680" w:rsidRPr="00A37082" w:rsidRDefault="00DA22ED" w:rsidP="00D30C3C">
            <w:pPr>
              <w:spacing w:after="0" w:line="259" w:lineRule="auto"/>
              <w:ind w:left="0" w:right="0" w:firstLine="0"/>
              <w:jc w:val="left"/>
              <w:rPr>
                <w:rFonts w:ascii="Lato" w:hAnsi="Lato" w:cs="Arial"/>
                <w:color w:val="auto"/>
                <w:sz w:val="20"/>
                <w:szCs w:val="20"/>
              </w:rPr>
            </w:pPr>
            <w:r w:rsidRPr="00A37082">
              <w:rPr>
                <w:rFonts w:ascii="Lato" w:hAnsi="Lato" w:cs="Arial"/>
                <w:color w:val="auto"/>
                <w:sz w:val="20"/>
                <w:szCs w:val="20"/>
              </w:rPr>
              <w:t>na całej wysokości budynku</w:t>
            </w:r>
          </w:p>
        </w:tc>
      </w:tr>
      <w:tr w:rsidR="00561ABB" w:rsidRPr="00A37082" w14:paraId="4FC1A78B" w14:textId="77777777">
        <w:trPr>
          <w:trHeight w:val="1018"/>
        </w:trPr>
        <w:tc>
          <w:tcPr>
            <w:tcW w:w="2256" w:type="dxa"/>
            <w:tcBorders>
              <w:top w:val="single" w:sz="7" w:space="0" w:color="000000"/>
              <w:left w:val="single" w:sz="7" w:space="0" w:color="000000"/>
              <w:bottom w:val="single" w:sz="7" w:space="0" w:color="000000"/>
              <w:right w:val="single" w:sz="7" w:space="0" w:color="000000"/>
            </w:tcBorders>
          </w:tcPr>
          <w:p w14:paraId="497D4731" w14:textId="77777777" w:rsidR="005C1680" w:rsidRPr="00A37082" w:rsidRDefault="00DA22ED" w:rsidP="00D30C3C">
            <w:pPr>
              <w:spacing w:after="0" w:line="259" w:lineRule="auto"/>
              <w:ind w:left="0" w:right="0" w:firstLine="0"/>
              <w:jc w:val="left"/>
              <w:rPr>
                <w:rFonts w:ascii="Lato" w:hAnsi="Lato" w:cs="Arial"/>
                <w:color w:val="auto"/>
                <w:sz w:val="20"/>
                <w:szCs w:val="20"/>
              </w:rPr>
            </w:pPr>
            <w:r w:rsidRPr="00A37082">
              <w:rPr>
                <w:rFonts w:ascii="Lato" w:hAnsi="Lato" w:cs="Arial"/>
                <w:color w:val="auto"/>
                <w:sz w:val="20"/>
                <w:szCs w:val="20"/>
              </w:rPr>
              <w:t>Odchylenie od kierunku poziomego górnych powierzchni każdej warstwy cegieł</w:t>
            </w:r>
          </w:p>
        </w:tc>
        <w:tc>
          <w:tcPr>
            <w:tcW w:w="2405" w:type="dxa"/>
            <w:tcBorders>
              <w:top w:val="single" w:sz="7" w:space="0" w:color="000000"/>
              <w:left w:val="single" w:sz="7" w:space="0" w:color="000000"/>
              <w:bottom w:val="single" w:sz="7" w:space="0" w:color="000000"/>
              <w:right w:val="single" w:sz="7" w:space="0" w:color="000000"/>
            </w:tcBorders>
          </w:tcPr>
          <w:p w14:paraId="6620F897" w14:textId="77777777" w:rsidR="005C1680" w:rsidRPr="00A37082" w:rsidRDefault="00DA22ED" w:rsidP="00D30C3C">
            <w:pPr>
              <w:spacing w:after="0" w:line="259" w:lineRule="auto"/>
              <w:ind w:left="0" w:right="0" w:firstLine="0"/>
              <w:jc w:val="left"/>
              <w:rPr>
                <w:rFonts w:ascii="Lato" w:hAnsi="Lato" w:cs="Arial"/>
                <w:color w:val="auto"/>
                <w:sz w:val="20"/>
                <w:szCs w:val="20"/>
              </w:rPr>
            </w:pPr>
            <w:r w:rsidRPr="00A37082">
              <w:rPr>
                <w:rFonts w:ascii="Lato" w:hAnsi="Lato" w:cs="Arial"/>
                <w:color w:val="auto"/>
                <w:sz w:val="20"/>
                <w:szCs w:val="20"/>
              </w:rPr>
              <w:t>nie więcej niż 1 mm/m i ogółem nie więcej niż 15 mm na całej długości budynku</w:t>
            </w:r>
          </w:p>
        </w:tc>
        <w:tc>
          <w:tcPr>
            <w:tcW w:w="2402" w:type="dxa"/>
            <w:tcBorders>
              <w:top w:val="single" w:sz="7" w:space="0" w:color="000000"/>
              <w:left w:val="single" w:sz="7" w:space="0" w:color="000000"/>
              <w:bottom w:val="single" w:sz="7" w:space="0" w:color="000000"/>
              <w:right w:val="single" w:sz="7" w:space="0" w:color="000000"/>
            </w:tcBorders>
          </w:tcPr>
          <w:p w14:paraId="19EDB83C" w14:textId="77777777" w:rsidR="005C1680" w:rsidRPr="00A37082" w:rsidRDefault="00DA22ED" w:rsidP="00D30C3C">
            <w:pPr>
              <w:spacing w:after="0" w:line="259" w:lineRule="auto"/>
              <w:ind w:left="0" w:right="0" w:firstLine="0"/>
              <w:jc w:val="left"/>
              <w:rPr>
                <w:rFonts w:ascii="Lato" w:hAnsi="Lato" w:cs="Arial"/>
                <w:color w:val="auto"/>
                <w:sz w:val="20"/>
                <w:szCs w:val="20"/>
              </w:rPr>
            </w:pPr>
            <w:r w:rsidRPr="00A37082">
              <w:rPr>
                <w:rFonts w:ascii="Lato" w:hAnsi="Lato" w:cs="Arial"/>
                <w:color w:val="auto"/>
                <w:sz w:val="20"/>
                <w:szCs w:val="20"/>
              </w:rPr>
              <w:t>nie więcej niż 2 mm/m i ogółem nie więcej niż 30 mm na całej długości budynku</w:t>
            </w:r>
          </w:p>
        </w:tc>
      </w:tr>
      <w:tr w:rsidR="00561ABB" w:rsidRPr="00A37082" w14:paraId="6D246BEB" w14:textId="77777777">
        <w:trPr>
          <w:trHeight w:val="1019"/>
        </w:trPr>
        <w:tc>
          <w:tcPr>
            <w:tcW w:w="2256" w:type="dxa"/>
            <w:tcBorders>
              <w:top w:val="single" w:sz="7" w:space="0" w:color="000000"/>
              <w:left w:val="single" w:sz="7" w:space="0" w:color="000000"/>
              <w:bottom w:val="single" w:sz="8" w:space="0" w:color="000000"/>
              <w:right w:val="single" w:sz="7" w:space="0" w:color="000000"/>
            </w:tcBorders>
          </w:tcPr>
          <w:p w14:paraId="53455FDA" w14:textId="77777777" w:rsidR="005C1680" w:rsidRPr="00A37082" w:rsidRDefault="00DA22ED" w:rsidP="00D30C3C">
            <w:pPr>
              <w:spacing w:after="0" w:line="259" w:lineRule="auto"/>
              <w:ind w:left="0" w:right="0" w:firstLine="0"/>
              <w:jc w:val="left"/>
              <w:rPr>
                <w:rFonts w:ascii="Lato" w:hAnsi="Lato" w:cs="Arial"/>
                <w:color w:val="auto"/>
                <w:sz w:val="20"/>
                <w:szCs w:val="20"/>
              </w:rPr>
            </w:pPr>
            <w:r w:rsidRPr="00A37082">
              <w:rPr>
                <w:rFonts w:ascii="Lato" w:hAnsi="Lato" w:cs="Arial"/>
                <w:color w:val="auto"/>
                <w:sz w:val="20"/>
                <w:szCs w:val="20"/>
              </w:rPr>
              <w:t xml:space="preserve">Odchylenie od kierunku poziomego górnej powierzchni ostatniej warstwy pod stropem </w:t>
            </w:r>
          </w:p>
        </w:tc>
        <w:tc>
          <w:tcPr>
            <w:tcW w:w="2405" w:type="dxa"/>
            <w:tcBorders>
              <w:top w:val="single" w:sz="7" w:space="0" w:color="000000"/>
              <w:left w:val="single" w:sz="7" w:space="0" w:color="000000"/>
              <w:bottom w:val="single" w:sz="8" w:space="0" w:color="000000"/>
              <w:right w:val="single" w:sz="7" w:space="0" w:color="000000"/>
            </w:tcBorders>
          </w:tcPr>
          <w:p w14:paraId="277B1EAA" w14:textId="77777777" w:rsidR="005C1680" w:rsidRPr="00A37082" w:rsidRDefault="00DA22ED" w:rsidP="00D30C3C">
            <w:pPr>
              <w:spacing w:after="0" w:line="259" w:lineRule="auto"/>
              <w:ind w:left="0" w:right="0" w:firstLine="0"/>
              <w:jc w:val="left"/>
              <w:rPr>
                <w:rFonts w:ascii="Lato" w:hAnsi="Lato" w:cs="Arial"/>
                <w:color w:val="auto"/>
                <w:sz w:val="20"/>
                <w:szCs w:val="20"/>
              </w:rPr>
            </w:pPr>
            <w:r w:rsidRPr="00A37082">
              <w:rPr>
                <w:rFonts w:ascii="Lato" w:hAnsi="Lato" w:cs="Arial"/>
                <w:color w:val="auto"/>
                <w:sz w:val="20"/>
                <w:szCs w:val="20"/>
              </w:rPr>
              <w:t>nie więcej niż 1 mm/m i ogółem nie więcej niż 10 mm na całej długości budynku</w:t>
            </w:r>
          </w:p>
        </w:tc>
        <w:tc>
          <w:tcPr>
            <w:tcW w:w="2402" w:type="dxa"/>
            <w:tcBorders>
              <w:top w:val="single" w:sz="7" w:space="0" w:color="000000"/>
              <w:left w:val="single" w:sz="7" w:space="0" w:color="000000"/>
              <w:bottom w:val="single" w:sz="8" w:space="0" w:color="000000"/>
              <w:right w:val="single" w:sz="7" w:space="0" w:color="000000"/>
            </w:tcBorders>
          </w:tcPr>
          <w:p w14:paraId="39542BE3" w14:textId="77777777" w:rsidR="005C1680" w:rsidRPr="00A37082" w:rsidRDefault="00DA22ED" w:rsidP="00D30C3C">
            <w:pPr>
              <w:spacing w:after="0" w:line="259" w:lineRule="auto"/>
              <w:ind w:left="0" w:right="0" w:firstLine="0"/>
              <w:jc w:val="left"/>
              <w:rPr>
                <w:rFonts w:ascii="Lato" w:hAnsi="Lato" w:cs="Arial"/>
                <w:color w:val="auto"/>
                <w:sz w:val="20"/>
                <w:szCs w:val="20"/>
              </w:rPr>
            </w:pPr>
            <w:r w:rsidRPr="00A37082">
              <w:rPr>
                <w:rFonts w:ascii="Lato" w:hAnsi="Lato" w:cs="Arial"/>
                <w:color w:val="auto"/>
                <w:sz w:val="20"/>
                <w:szCs w:val="20"/>
              </w:rPr>
              <w:t>nie więcej niż 2 mm/m i ogółem nie więcej niż 20 mm na całej długości budynku</w:t>
            </w:r>
          </w:p>
        </w:tc>
      </w:tr>
      <w:tr w:rsidR="00561ABB" w:rsidRPr="00A37082" w14:paraId="6512A38D" w14:textId="77777777">
        <w:trPr>
          <w:trHeight w:val="1240"/>
        </w:trPr>
        <w:tc>
          <w:tcPr>
            <w:tcW w:w="2256" w:type="dxa"/>
            <w:tcBorders>
              <w:top w:val="single" w:sz="8" w:space="0" w:color="000000"/>
              <w:left w:val="single" w:sz="7" w:space="0" w:color="000000"/>
              <w:bottom w:val="single" w:sz="7" w:space="0" w:color="000000"/>
              <w:right w:val="single" w:sz="7" w:space="0" w:color="000000"/>
            </w:tcBorders>
          </w:tcPr>
          <w:p w14:paraId="294D0903" w14:textId="77777777" w:rsidR="005C1680" w:rsidRPr="00A37082" w:rsidRDefault="00DA22ED" w:rsidP="00D30C3C">
            <w:pPr>
              <w:spacing w:after="0" w:line="259" w:lineRule="auto"/>
              <w:ind w:left="0" w:right="0" w:firstLine="0"/>
              <w:jc w:val="left"/>
              <w:rPr>
                <w:rFonts w:ascii="Lato" w:hAnsi="Lato" w:cs="Arial"/>
                <w:color w:val="auto"/>
                <w:sz w:val="20"/>
                <w:szCs w:val="20"/>
              </w:rPr>
            </w:pPr>
            <w:r w:rsidRPr="00A37082">
              <w:rPr>
                <w:rFonts w:ascii="Lato" w:hAnsi="Lato" w:cs="Arial"/>
                <w:color w:val="auto"/>
                <w:sz w:val="20"/>
                <w:szCs w:val="20"/>
              </w:rPr>
              <w:t xml:space="preserve">Odchylenie przecinających się płaszczyzn od kąta przewidzianego w projekcie </w:t>
            </w:r>
          </w:p>
        </w:tc>
        <w:tc>
          <w:tcPr>
            <w:tcW w:w="2405" w:type="dxa"/>
            <w:tcBorders>
              <w:top w:val="single" w:sz="8" w:space="0" w:color="000000"/>
              <w:left w:val="single" w:sz="7" w:space="0" w:color="000000"/>
              <w:bottom w:val="single" w:sz="7" w:space="0" w:color="000000"/>
              <w:right w:val="single" w:sz="7" w:space="0" w:color="000000"/>
            </w:tcBorders>
            <w:vAlign w:val="center"/>
          </w:tcPr>
          <w:p w14:paraId="0B5F8EA3" w14:textId="77777777" w:rsidR="005C1680" w:rsidRPr="00A37082" w:rsidRDefault="00DA22ED" w:rsidP="00D30C3C">
            <w:pPr>
              <w:spacing w:after="0" w:line="259" w:lineRule="auto"/>
              <w:ind w:left="0" w:right="0" w:firstLine="0"/>
              <w:jc w:val="left"/>
              <w:rPr>
                <w:rFonts w:ascii="Lato" w:hAnsi="Lato" w:cs="Arial"/>
                <w:color w:val="auto"/>
                <w:sz w:val="20"/>
                <w:szCs w:val="20"/>
              </w:rPr>
            </w:pPr>
            <w:r w:rsidRPr="00A37082">
              <w:rPr>
                <w:rFonts w:ascii="Lato" w:hAnsi="Lato" w:cs="Arial"/>
                <w:color w:val="auto"/>
                <w:sz w:val="20"/>
                <w:szCs w:val="20"/>
              </w:rPr>
              <w:t>nie więcej niż 3 mm</w:t>
            </w:r>
          </w:p>
        </w:tc>
        <w:tc>
          <w:tcPr>
            <w:tcW w:w="2402" w:type="dxa"/>
            <w:tcBorders>
              <w:top w:val="single" w:sz="8" w:space="0" w:color="000000"/>
              <w:left w:val="single" w:sz="7" w:space="0" w:color="000000"/>
              <w:bottom w:val="single" w:sz="7" w:space="0" w:color="000000"/>
              <w:right w:val="single" w:sz="7" w:space="0" w:color="000000"/>
            </w:tcBorders>
            <w:vAlign w:val="center"/>
          </w:tcPr>
          <w:p w14:paraId="6BEFAED2" w14:textId="77777777" w:rsidR="005C1680" w:rsidRPr="00A37082" w:rsidRDefault="00DA22ED" w:rsidP="00D30C3C">
            <w:pPr>
              <w:spacing w:after="0" w:line="259" w:lineRule="auto"/>
              <w:ind w:left="0" w:right="0" w:firstLine="0"/>
              <w:jc w:val="left"/>
              <w:rPr>
                <w:rFonts w:ascii="Lato" w:hAnsi="Lato" w:cs="Arial"/>
                <w:color w:val="auto"/>
                <w:sz w:val="20"/>
                <w:szCs w:val="20"/>
              </w:rPr>
            </w:pPr>
            <w:r w:rsidRPr="00A37082">
              <w:rPr>
                <w:rFonts w:ascii="Lato" w:hAnsi="Lato" w:cs="Arial"/>
                <w:color w:val="auto"/>
                <w:sz w:val="20"/>
                <w:szCs w:val="20"/>
              </w:rPr>
              <w:t>nie więcej niż 6 mm</w:t>
            </w:r>
          </w:p>
        </w:tc>
      </w:tr>
    </w:tbl>
    <w:p w14:paraId="17193C68" w14:textId="77777777" w:rsidR="005C1680" w:rsidRPr="00A37082" w:rsidRDefault="00DA22ED" w:rsidP="00D30C3C">
      <w:pPr>
        <w:numPr>
          <w:ilvl w:val="0"/>
          <w:numId w:val="28"/>
        </w:numPr>
        <w:spacing w:after="0" w:line="248" w:lineRule="auto"/>
        <w:ind w:right="0" w:hanging="360"/>
        <w:jc w:val="left"/>
        <w:rPr>
          <w:rFonts w:ascii="Lato" w:hAnsi="Lato" w:cs="Arial"/>
          <w:b/>
          <w:bCs/>
          <w:color w:val="auto"/>
          <w:sz w:val="20"/>
          <w:szCs w:val="20"/>
        </w:rPr>
      </w:pPr>
      <w:r w:rsidRPr="00A37082">
        <w:rPr>
          <w:rFonts w:ascii="Lato" w:hAnsi="Lato" w:cs="Arial"/>
          <w:b/>
          <w:bCs/>
          <w:color w:val="auto"/>
          <w:sz w:val="20"/>
          <w:szCs w:val="20"/>
        </w:rPr>
        <w:t xml:space="preserve">KONTROLA JAKOŚCI ROBÓT </w:t>
      </w:r>
    </w:p>
    <w:p w14:paraId="3E2F0FA3" w14:textId="77777777" w:rsidR="005C1680" w:rsidRPr="00A37082" w:rsidRDefault="00DA22ED" w:rsidP="00D30C3C">
      <w:pPr>
        <w:numPr>
          <w:ilvl w:val="1"/>
          <w:numId w:val="28"/>
        </w:numPr>
        <w:spacing w:after="0" w:line="248" w:lineRule="auto"/>
        <w:ind w:right="0" w:hanging="571"/>
        <w:jc w:val="left"/>
        <w:rPr>
          <w:rFonts w:ascii="Lato" w:hAnsi="Lato" w:cs="Arial"/>
          <w:color w:val="auto"/>
          <w:sz w:val="20"/>
          <w:szCs w:val="20"/>
        </w:rPr>
      </w:pPr>
      <w:r w:rsidRPr="00A37082">
        <w:rPr>
          <w:rFonts w:ascii="Lato" w:hAnsi="Lato" w:cs="Arial"/>
          <w:color w:val="auto"/>
          <w:sz w:val="20"/>
          <w:szCs w:val="20"/>
        </w:rPr>
        <w:t>Ogólne zasady kontroli jakości robót podano w ST „Wymagania ogólne” Kod CPV 45000000-7, pkt. 6</w:t>
      </w:r>
    </w:p>
    <w:p w14:paraId="2E77C059" w14:textId="77777777" w:rsidR="005C1680" w:rsidRPr="00A37082" w:rsidRDefault="00DA22ED" w:rsidP="00D30C3C">
      <w:pPr>
        <w:numPr>
          <w:ilvl w:val="1"/>
          <w:numId w:val="28"/>
        </w:numPr>
        <w:spacing w:after="0" w:line="248" w:lineRule="auto"/>
        <w:ind w:right="0" w:hanging="571"/>
        <w:jc w:val="left"/>
        <w:rPr>
          <w:rFonts w:ascii="Lato" w:hAnsi="Lato" w:cs="Arial"/>
          <w:color w:val="auto"/>
          <w:sz w:val="20"/>
          <w:szCs w:val="20"/>
        </w:rPr>
      </w:pPr>
      <w:r w:rsidRPr="00A37082">
        <w:rPr>
          <w:rFonts w:ascii="Lato" w:hAnsi="Lato" w:cs="Arial"/>
          <w:color w:val="auto"/>
          <w:sz w:val="20"/>
          <w:szCs w:val="20"/>
        </w:rPr>
        <w:t>Badania przed przystąpieniem do robót murowych</w:t>
      </w:r>
    </w:p>
    <w:p w14:paraId="431AF1E5" w14:textId="77777777" w:rsidR="005C1680" w:rsidRPr="00A37082" w:rsidRDefault="00DA22ED" w:rsidP="00D30C3C">
      <w:pPr>
        <w:spacing w:after="0"/>
        <w:ind w:left="-5" w:right="0"/>
        <w:rPr>
          <w:rFonts w:ascii="Lato" w:hAnsi="Lato" w:cs="Arial"/>
          <w:color w:val="auto"/>
          <w:sz w:val="20"/>
          <w:szCs w:val="20"/>
        </w:rPr>
      </w:pPr>
      <w:r w:rsidRPr="00A37082">
        <w:rPr>
          <w:rFonts w:ascii="Lato" w:hAnsi="Lato" w:cs="Arial"/>
          <w:color w:val="auto"/>
          <w:sz w:val="20"/>
          <w:szCs w:val="20"/>
        </w:rPr>
        <w:t>Przed przystąpieniem do robót murowych należy odebrać roboty ziemne i fundamentowe oraz przeprowadzić badania wyrobów i materiałów, które będą wykorzystywane do wykonywania robót.</w:t>
      </w:r>
    </w:p>
    <w:p w14:paraId="7BBEB6AE" w14:textId="77777777" w:rsidR="005C1680" w:rsidRPr="00A37082" w:rsidRDefault="00DA22ED" w:rsidP="006417D7">
      <w:pPr>
        <w:numPr>
          <w:ilvl w:val="2"/>
          <w:numId w:val="28"/>
        </w:numPr>
        <w:spacing w:after="0" w:line="248" w:lineRule="auto"/>
        <w:ind w:left="709" w:right="0" w:hanging="709"/>
        <w:jc w:val="left"/>
        <w:rPr>
          <w:rFonts w:ascii="Lato" w:hAnsi="Lato" w:cs="Arial"/>
          <w:color w:val="auto"/>
          <w:sz w:val="20"/>
          <w:szCs w:val="20"/>
        </w:rPr>
      </w:pPr>
      <w:r w:rsidRPr="00A37082">
        <w:rPr>
          <w:rFonts w:ascii="Lato" w:hAnsi="Lato" w:cs="Arial"/>
          <w:color w:val="auto"/>
          <w:sz w:val="20"/>
          <w:szCs w:val="20"/>
        </w:rPr>
        <w:t>Odbiór robót poprzedzających wykonanie robót murowych</w:t>
      </w:r>
    </w:p>
    <w:p w14:paraId="5E731EE8" w14:textId="77777777" w:rsidR="005C1680" w:rsidRPr="00A37082" w:rsidRDefault="00DA22ED" w:rsidP="00D30C3C">
      <w:pPr>
        <w:spacing w:after="0"/>
        <w:ind w:left="-5" w:right="0"/>
        <w:rPr>
          <w:rFonts w:ascii="Lato" w:hAnsi="Lato" w:cs="Arial"/>
          <w:color w:val="auto"/>
          <w:sz w:val="20"/>
          <w:szCs w:val="20"/>
        </w:rPr>
      </w:pPr>
      <w:r w:rsidRPr="00A37082">
        <w:rPr>
          <w:rFonts w:ascii="Lato" w:hAnsi="Lato" w:cs="Arial"/>
          <w:color w:val="auto"/>
          <w:sz w:val="20"/>
          <w:szCs w:val="20"/>
        </w:rPr>
        <w:t>Roboty ziemne i fundamentowe należy odebrać zgodnie z wymaganiami odpowiednich szczegółowych specyfikacji technicznych.</w:t>
      </w:r>
    </w:p>
    <w:p w14:paraId="01758121" w14:textId="77777777" w:rsidR="005C1680" w:rsidRPr="00A37082" w:rsidRDefault="00DA22ED" w:rsidP="00D30C3C">
      <w:pPr>
        <w:spacing w:after="0"/>
        <w:ind w:left="-15" w:right="0" w:firstLine="286"/>
        <w:rPr>
          <w:rFonts w:ascii="Lato" w:hAnsi="Lato" w:cs="Arial"/>
          <w:color w:val="auto"/>
          <w:sz w:val="20"/>
          <w:szCs w:val="20"/>
        </w:rPr>
      </w:pPr>
      <w:r w:rsidRPr="00A37082">
        <w:rPr>
          <w:rFonts w:ascii="Lato" w:hAnsi="Lato" w:cs="Arial"/>
          <w:color w:val="auto"/>
          <w:sz w:val="20"/>
          <w:szCs w:val="20"/>
        </w:rPr>
        <w:t xml:space="preserve">Przed przystąpieniem do wznoszenia murów </w:t>
      </w:r>
      <w:proofErr w:type="spellStart"/>
      <w:r w:rsidRPr="00A37082">
        <w:rPr>
          <w:rFonts w:ascii="Lato" w:hAnsi="Lato" w:cs="Arial"/>
          <w:color w:val="auto"/>
          <w:sz w:val="20"/>
          <w:szCs w:val="20"/>
        </w:rPr>
        <w:t>nadziemia</w:t>
      </w:r>
      <w:proofErr w:type="spellEnd"/>
      <w:r w:rsidRPr="00A37082">
        <w:rPr>
          <w:rFonts w:ascii="Lato" w:hAnsi="Lato" w:cs="Arial"/>
          <w:color w:val="auto"/>
          <w:sz w:val="20"/>
          <w:szCs w:val="20"/>
        </w:rPr>
        <w:t xml:space="preserve"> należy sprawdzić zgodnie z pkt. 6.4. niniejszej specyfikacji wymiary oraz kąty skrzyżowań ścian fundamentowych murowanych. Jeżeli ściany fundamentowe są żelbetowe, to sprawdzenia należy dokonać zgodnie z odpowiednią szczegółową specyfikacją techniczną.</w:t>
      </w:r>
    </w:p>
    <w:p w14:paraId="13E7701C" w14:textId="77777777" w:rsidR="005C1680" w:rsidRPr="00A37082" w:rsidRDefault="00DA22ED" w:rsidP="006417D7">
      <w:pPr>
        <w:numPr>
          <w:ilvl w:val="2"/>
          <w:numId w:val="28"/>
        </w:numPr>
        <w:spacing w:after="0" w:line="248" w:lineRule="auto"/>
        <w:ind w:left="709" w:right="0" w:hanging="709"/>
        <w:jc w:val="left"/>
        <w:rPr>
          <w:rFonts w:ascii="Lato" w:hAnsi="Lato" w:cs="Arial"/>
          <w:color w:val="auto"/>
          <w:sz w:val="20"/>
          <w:szCs w:val="20"/>
        </w:rPr>
      </w:pPr>
      <w:r w:rsidRPr="00A37082">
        <w:rPr>
          <w:rFonts w:ascii="Lato" w:hAnsi="Lato" w:cs="Arial"/>
          <w:color w:val="auto"/>
          <w:sz w:val="20"/>
          <w:szCs w:val="20"/>
        </w:rPr>
        <w:t>Badania materiałów</w:t>
      </w:r>
    </w:p>
    <w:p w14:paraId="30C4A097" w14:textId="77777777" w:rsidR="005C1680" w:rsidRPr="00A37082" w:rsidRDefault="00DA22ED" w:rsidP="00D30C3C">
      <w:pPr>
        <w:spacing w:after="0"/>
        <w:ind w:left="-5" w:right="0"/>
        <w:rPr>
          <w:rFonts w:ascii="Lato" w:hAnsi="Lato" w:cs="Arial"/>
          <w:color w:val="auto"/>
          <w:sz w:val="20"/>
          <w:szCs w:val="20"/>
        </w:rPr>
      </w:pPr>
      <w:r w:rsidRPr="00A37082">
        <w:rPr>
          <w:rFonts w:ascii="Lato" w:hAnsi="Lato" w:cs="Arial"/>
          <w:color w:val="auto"/>
          <w:sz w:val="20"/>
          <w:szCs w:val="20"/>
        </w:rPr>
        <w:t>Badania należy przeprowadzić pośrednio na podstawie przedłożonych:</w:t>
      </w:r>
    </w:p>
    <w:p w14:paraId="02518B9A" w14:textId="77777777" w:rsidR="005C1680" w:rsidRPr="00A37082" w:rsidRDefault="00DA22ED" w:rsidP="00D30C3C">
      <w:pPr>
        <w:numPr>
          <w:ilvl w:val="0"/>
          <w:numId w:val="29"/>
        </w:numPr>
        <w:spacing w:after="0"/>
        <w:ind w:right="0" w:hanging="286"/>
        <w:rPr>
          <w:rFonts w:ascii="Lato" w:hAnsi="Lato" w:cs="Arial"/>
          <w:color w:val="auto"/>
          <w:sz w:val="20"/>
          <w:szCs w:val="20"/>
        </w:rPr>
      </w:pPr>
      <w:r w:rsidRPr="00A37082">
        <w:rPr>
          <w:rFonts w:ascii="Lato" w:hAnsi="Lato" w:cs="Arial"/>
          <w:color w:val="auto"/>
          <w:sz w:val="20"/>
          <w:szCs w:val="20"/>
        </w:rPr>
        <w:t>deklaracji zgodności lub certyfikatów,</w:t>
      </w:r>
    </w:p>
    <w:p w14:paraId="0D653A66" w14:textId="77777777" w:rsidR="005C1680" w:rsidRPr="00A37082" w:rsidRDefault="00DA22ED" w:rsidP="00D30C3C">
      <w:pPr>
        <w:numPr>
          <w:ilvl w:val="0"/>
          <w:numId w:val="29"/>
        </w:numPr>
        <w:spacing w:after="0" w:line="303" w:lineRule="auto"/>
        <w:ind w:right="0" w:hanging="286"/>
        <w:rPr>
          <w:rFonts w:ascii="Lato" w:hAnsi="Lato" w:cs="Arial"/>
          <w:color w:val="auto"/>
          <w:sz w:val="20"/>
          <w:szCs w:val="20"/>
        </w:rPr>
      </w:pPr>
      <w:r w:rsidRPr="00A37082">
        <w:rPr>
          <w:rFonts w:ascii="Lato" w:hAnsi="Lato" w:cs="Arial"/>
          <w:color w:val="auto"/>
          <w:sz w:val="20"/>
          <w:szCs w:val="20"/>
        </w:rPr>
        <w:t>zapisów dziennika budowy, protokołów przyjęcia materiałów na budowę, – deklaracji producentów użytych wyrobów.</w:t>
      </w:r>
    </w:p>
    <w:p w14:paraId="7F7E13A9" w14:textId="77777777" w:rsidR="005C1680" w:rsidRPr="00A37082" w:rsidRDefault="00DA22ED" w:rsidP="00D30C3C">
      <w:pPr>
        <w:spacing w:after="0"/>
        <w:ind w:left="-15" w:right="0" w:firstLine="286"/>
        <w:rPr>
          <w:rFonts w:ascii="Lato" w:hAnsi="Lato" w:cs="Arial"/>
          <w:color w:val="auto"/>
          <w:sz w:val="20"/>
          <w:szCs w:val="20"/>
        </w:rPr>
      </w:pPr>
      <w:r w:rsidRPr="00A37082">
        <w:rPr>
          <w:rFonts w:ascii="Lato" w:hAnsi="Lato" w:cs="Arial"/>
          <w:color w:val="auto"/>
          <w:sz w:val="20"/>
          <w:szCs w:val="20"/>
        </w:rPr>
        <w:t>Konieczne jest sprawdzenie czy deklarowane lub zbadane przez producenta parametry techniczne odpowiadają wymaganiom postawionym w dokumentacji projektowej i niniejszej specyfikacji technicznej.</w:t>
      </w:r>
    </w:p>
    <w:p w14:paraId="22C54739" w14:textId="0FF4E4CD" w:rsidR="005C1680" w:rsidRPr="00A37082" w:rsidRDefault="00DA22ED" w:rsidP="00D30C3C">
      <w:pPr>
        <w:spacing w:after="0"/>
        <w:ind w:left="-15" w:right="0" w:firstLine="286"/>
        <w:rPr>
          <w:rFonts w:ascii="Lato" w:hAnsi="Lato" w:cs="Arial"/>
          <w:color w:val="auto"/>
          <w:sz w:val="20"/>
          <w:szCs w:val="20"/>
        </w:rPr>
      </w:pPr>
      <w:r w:rsidRPr="00A37082">
        <w:rPr>
          <w:rFonts w:ascii="Lato" w:hAnsi="Lato" w:cs="Arial"/>
          <w:color w:val="auto"/>
          <w:sz w:val="20"/>
          <w:szCs w:val="20"/>
        </w:rPr>
        <w:t>Materiały, których jakość budzi wątpliwości mogą być zbadane na wniosek zamawiającego przez niezależne laboratorium, zgodnie z wymaganiami odpowiednich norm.</w:t>
      </w:r>
    </w:p>
    <w:p w14:paraId="40FA3516" w14:textId="77777777" w:rsidR="00CE7BDC" w:rsidRPr="00A37082" w:rsidRDefault="00CE7BDC" w:rsidP="00D30C3C">
      <w:pPr>
        <w:spacing w:after="0"/>
        <w:ind w:left="-15" w:right="0" w:firstLine="286"/>
        <w:rPr>
          <w:rFonts w:ascii="Lato" w:hAnsi="Lato" w:cs="Arial"/>
          <w:b/>
          <w:bCs/>
          <w:color w:val="auto"/>
          <w:sz w:val="20"/>
          <w:szCs w:val="20"/>
        </w:rPr>
      </w:pPr>
    </w:p>
    <w:p w14:paraId="054A2B81" w14:textId="0CA2A317" w:rsidR="005C1680" w:rsidRPr="00A37082" w:rsidRDefault="00DA22ED" w:rsidP="006417D7">
      <w:pPr>
        <w:pStyle w:val="Akapitzlist"/>
        <w:numPr>
          <w:ilvl w:val="1"/>
          <w:numId w:val="28"/>
        </w:numPr>
        <w:tabs>
          <w:tab w:val="center" w:pos="1795"/>
        </w:tabs>
        <w:spacing w:after="0" w:line="248" w:lineRule="auto"/>
        <w:ind w:right="0" w:hanging="582"/>
        <w:jc w:val="left"/>
        <w:rPr>
          <w:rFonts w:ascii="Lato" w:hAnsi="Lato" w:cs="Arial"/>
          <w:b/>
          <w:bCs/>
          <w:color w:val="auto"/>
          <w:sz w:val="20"/>
          <w:szCs w:val="20"/>
        </w:rPr>
      </w:pPr>
      <w:r w:rsidRPr="00A37082">
        <w:rPr>
          <w:rFonts w:ascii="Lato" w:hAnsi="Lato" w:cs="Arial"/>
          <w:b/>
          <w:bCs/>
          <w:color w:val="auto"/>
          <w:sz w:val="20"/>
          <w:szCs w:val="20"/>
        </w:rPr>
        <w:t>Badania w czasie robót</w:t>
      </w:r>
    </w:p>
    <w:p w14:paraId="0973A685" w14:textId="77777777" w:rsidR="005C1680" w:rsidRPr="00A37082" w:rsidRDefault="00DA22ED" w:rsidP="00D30C3C">
      <w:pPr>
        <w:spacing w:after="0"/>
        <w:ind w:left="-5" w:right="0"/>
        <w:rPr>
          <w:rFonts w:ascii="Lato" w:hAnsi="Lato" w:cs="Arial"/>
          <w:color w:val="auto"/>
          <w:sz w:val="20"/>
          <w:szCs w:val="20"/>
        </w:rPr>
      </w:pPr>
      <w:r w:rsidRPr="00A37082">
        <w:rPr>
          <w:rFonts w:ascii="Lato" w:hAnsi="Lato" w:cs="Arial"/>
          <w:color w:val="auto"/>
          <w:sz w:val="20"/>
          <w:szCs w:val="20"/>
        </w:rPr>
        <w:t>Badania w czasie robót polegają na sprawdzeniu zgodności wykonywanych robót murowych z dokumentacją projektową, wymaganiami niniejszej specyfikacji i instrukcjami producentów. Badania te w szczególności powinny dotyczyć sprawdzenia zbrojenia oraz wewnętrznych części muru ulegających zakryciu, a także kontroli jakości zapraw wykonywanych na budowie. Ponadto po wykonaniu stanu surowego budynku i stanu wykończeniowego, ale przed podłączeniem urządzeń gazowych, trzonów kuchennych, pieców, kominków należy sprawdzić przewody kominowe.</w:t>
      </w:r>
    </w:p>
    <w:p w14:paraId="34C7E7B3" w14:textId="77777777" w:rsidR="005C1680" w:rsidRPr="00A37082" w:rsidRDefault="00DA22ED" w:rsidP="00D30C3C">
      <w:pPr>
        <w:spacing w:after="0"/>
        <w:ind w:left="-5" w:right="0"/>
        <w:rPr>
          <w:rFonts w:ascii="Lato" w:hAnsi="Lato" w:cs="Arial"/>
          <w:color w:val="auto"/>
          <w:sz w:val="20"/>
          <w:szCs w:val="20"/>
        </w:rPr>
      </w:pPr>
      <w:r w:rsidRPr="00A37082">
        <w:rPr>
          <w:rFonts w:ascii="Lato" w:hAnsi="Lato" w:cs="Arial"/>
          <w:color w:val="auto"/>
          <w:sz w:val="20"/>
          <w:szCs w:val="20"/>
        </w:rPr>
        <w:lastRenderedPageBreak/>
        <w:t>6.3.1. Sprawdzenie zbrojenia powinno obejmować kontrolę:</w:t>
      </w:r>
    </w:p>
    <w:p w14:paraId="74109E62" w14:textId="77777777" w:rsidR="005C1680" w:rsidRPr="00A37082" w:rsidRDefault="00DA22ED" w:rsidP="00D30C3C">
      <w:pPr>
        <w:numPr>
          <w:ilvl w:val="0"/>
          <w:numId w:val="29"/>
        </w:numPr>
        <w:spacing w:after="0"/>
        <w:ind w:right="0" w:hanging="286"/>
        <w:rPr>
          <w:rFonts w:ascii="Lato" w:hAnsi="Lato" w:cs="Arial"/>
          <w:color w:val="auto"/>
          <w:sz w:val="20"/>
          <w:szCs w:val="20"/>
        </w:rPr>
      </w:pPr>
      <w:r w:rsidRPr="00A37082">
        <w:rPr>
          <w:rFonts w:ascii="Lato" w:hAnsi="Lato" w:cs="Arial"/>
          <w:color w:val="auto"/>
          <w:sz w:val="20"/>
          <w:szCs w:val="20"/>
        </w:rPr>
        <w:t>średnic zbrojenia z dokładnością do 0,5 mm,</w:t>
      </w:r>
    </w:p>
    <w:p w14:paraId="3C990612" w14:textId="77777777" w:rsidR="005C1680" w:rsidRPr="00A37082" w:rsidRDefault="00DA22ED" w:rsidP="00D30C3C">
      <w:pPr>
        <w:numPr>
          <w:ilvl w:val="0"/>
          <w:numId w:val="29"/>
        </w:numPr>
        <w:spacing w:after="0"/>
        <w:ind w:right="0" w:hanging="286"/>
        <w:rPr>
          <w:rFonts w:ascii="Lato" w:hAnsi="Lato" w:cs="Arial"/>
          <w:color w:val="auto"/>
          <w:sz w:val="20"/>
          <w:szCs w:val="20"/>
        </w:rPr>
      </w:pPr>
      <w:r w:rsidRPr="00A37082">
        <w:rPr>
          <w:rFonts w:ascii="Lato" w:hAnsi="Lato" w:cs="Arial"/>
          <w:color w:val="auto"/>
          <w:sz w:val="20"/>
          <w:szCs w:val="20"/>
        </w:rPr>
        <w:t>długości całkowitej i poszczególnych odcinków zbrojenia z dokładnością do 10 mm,</w:t>
      </w:r>
    </w:p>
    <w:p w14:paraId="558AACBD" w14:textId="77777777" w:rsidR="005C1680" w:rsidRPr="00A37082" w:rsidRDefault="00DA22ED" w:rsidP="00D30C3C">
      <w:pPr>
        <w:numPr>
          <w:ilvl w:val="0"/>
          <w:numId w:val="29"/>
        </w:numPr>
        <w:spacing w:after="0"/>
        <w:ind w:right="0" w:hanging="286"/>
        <w:rPr>
          <w:rFonts w:ascii="Lato" w:hAnsi="Lato" w:cs="Arial"/>
          <w:color w:val="auto"/>
          <w:sz w:val="20"/>
          <w:szCs w:val="20"/>
        </w:rPr>
      </w:pPr>
      <w:r w:rsidRPr="00A37082">
        <w:rPr>
          <w:rFonts w:ascii="Lato" w:hAnsi="Lato" w:cs="Arial"/>
          <w:color w:val="auto"/>
          <w:sz w:val="20"/>
          <w:szCs w:val="20"/>
        </w:rPr>
        <w:t>rozstawienia i właściwego powiązania prętów z dokładnością do 1 mm,</w:t>
      </w:r>
    </w:p>
    <w:p w14:paraId="4411C473" w14:textId="77777777" w:rsidR="005C1680" w:rsidRPr="00A37082" w:rsidRDefault="00DA22ED" w:rsidP="00D30C3C">
      <w:pPr>
        <w:numPr>
          <w:ilvl w:val="0"/>
          <w:numId w:val="29"/>
        </w:numPr>
        <w:spacing w:after="0"/>
        <w:ind w:right="0" w:hanging="286"/>
        <w:rPr>
          <w:rFonts w:ascii="Lato" w:hAnsi="Lato" w:cs="Arial"/>
          <w:color w:val="auto"/>
          <w:sz w:val="20"/>
          <w:szCs w:val="20"/>
        </w:rPr>
      </w:pPr>
      <w:r w:rsidRPr="00A37082">
        <w:rPr>
          <w:rFonts w:ascii="Lato" w:hAnsi="Lato" w:cs="Arial"/>
          <w:color w:val="auto"/>
          <w:sz w:val="20"/>
          <w:szCs w:val="20"/>
        </w:rPr>
        <w:t>otulenia zbrojenia z dokładnością do 1 mm,</w:t>
      </w:r>
    </w:p>
    <w:p w14:paraId="78AA37EE" w14:textId="77777777" w:rsidR="005C1680" w:rsidRPr="00A37082" w:rsidRDefault="00DA22ED" w:rsidP="006417D7">
      <w:pPr>
        <w:numPr>
          <w:ilvl w:val="2"/>
          <w:numId w:val="30"/>
        </w:numPr>
        <w:spacing w:after="0"/>
        <w:ind w:left="426" w:right="0" w:hanging="426"/>
        <w:rPr>
          <w:rFonts w:ascii="Lato" w:hAnsi="Lato" w:cs="Arial"/>
          <w:color w:val="auto"/>
          <w:sz w:val="20"/>
          <w:szCs w:val="20"/>
        </w:rPr>
      </w:pPr>
      <w:r w:rsidRPr="00A37082">
        <w:rPr>
          <w:rFonts w:ascii="Lato" w:hAnsi="Lato" w:cs="Arial"/>
          <w:color w:val="auto"/>
          <w:sz w:val="20"/>
          <w:szCs w:val="20"/>
        </w:rPr>
        <w:t>Sprawdzenie wewnętrznych części muru ulegających zakryciu powinno w szczególności dotyczyć prawidłowości wiązania elementów w murze, grubości i wypełnienia spoin, liczby użytych wyrobów ułamkowych. Badania te należy przeprowadzać zgodnie z wymaganiami określonymi w pkt. 6.4. niniejszej specyfikacji technicznej.</w:t>
      </w:r>
    </w:p>
    <w:p w14:paraId="3530A298" w14:textId="77777777" w:rsidR="005C1680" w:rsidRPr="00A37082" w:rsidRDefault="00DA22ED" w:rsidP="006417D7">
      <w:pPr>
        <w:numPr>
          <w:ilvl w:val="2"/>
          <w:numId w:val="30"/>
        </w:numPr>
        <w:spacing w:after="0"/>
        <w:ind w:left="426" w:right="0" w:hanging="426"/>
        <w:rPr>
          <w:rFonts w:ascii="Lato" w:hAnsi="Lato" w:cs="Arial"/>
          <w:color w:val="auto"/>
          <w:sz w:val="20"/>
          <w:szCs w:val="20"/>
        </w:rPr>
      </w:pPr>
      <w:r w:rsidRPr="00A37082">
        <w:rPr>
          <w:rFonts w:ascii="Lato" w:hAnsi="Lato" w:cs="Arial"/>
          <w:color w:val="auto"/>
          <w:sz w:val="20"/>
          <w:szCs w:val="20"/>
        </w:rPr>
        <w:t>Kontrola jakości zapraw wykonywanych na budowie powinna obejmować badania wskazane w pkt. 2.2. niniejszej specyfikacji technicznej.</w:t>
      </w:r>
    </w:p>
    <w:p w14:paraId="25DA61E2" w14:textId="77777777" w:rsidR="005C1680" w:rsidRPr="00A37082" w:rsidRDefault="00DA22ED" w:rsidP="006417D7">
      <w:pPr>
        <w:numPr>
          <w:ilvl w:val="2"/>
          <w:numId w:val="30"/>
        </w:numPr>
        <w:spacing w:after="0"/>
        <w:ind w:left="426" w:right="0" w:hanging="426"/>
        <w:rPr>
          <w:rFonts w:ascii="Lato" w:hAnsi="Lato" w:cs="Arial"/>
          <w:color w:val="auto"/>
          <w:sz w:val="20"/>
          <w:szCs w:val="20"/>
        </w:rPr>
      </w:pPr>
      <w:r w:rsidRPr="00A37082">
        <w:rPr>
          <w:rFonts w:ascii="Lato" w:hAnsi="Lato" w:cs="Arial"/>
          <w:color w:val="auto"/>
          <w:sz w:val="20"/>
          <w:szCs w:val="20"/>
        </w:rPr>
        <w:t>Badania przewodów kominowych po wykonaniu stanu surowego budynku:</w:t>
      </w:r>
    </w:p>
    <w:p w14:paraId="45E9EB93" w14:textId="77777777" w:rsidR="005C1680" w:rsidRPr="00A37082" w:rsidRDefault="00DA22ED" w:rsidP="00D30C3C">
      <w:pPr>
        <w:numPr>
          <w:ilvl w:val="0"/>
          <w:numId w:val="31"/>
        </w:numPr>
        <w:spacing w:after="0"/>
        <w:ind w:right="0" w:hanging="360"/>
        <w:rPr>
          <w:rFonts w:ascii="Lato" w:hAnsi="Lato" w:cs="Arial"/>
          <w:color w:val="auto"/>
          <w:sz w:val="20"/>
          <w:szCs w:val="20"/>
        </w:rPr>
      </w:pPr>
      <w:r w:rsidRPr="00A37082">
        <w:rPr>
          <w:rFonts w:ascii="Lato" w:hAnsi="Lato" w:cs="Arial"/>
          <w:color w:val="auto"/>
          <w:sz w:val="20"/>
          <w:szCs w:val="20"/>
        </w:rPr>
        <w:t>sprawdzenie drożności przewodów należy przeprowadzać za pomocą kominiarskiej kuli umocowanej na sznurze, spuszczonej do wylotu przewodu oraz obserwacji jej przebiegu we wlotach, otworach rewizyjnych, kontrolnych i wycierowych,</w:t>
      </w:r>
    </w:p>
    <w:p w14:paraId="39FF4364" w14:textId="77777777" w:rsidR="005C1680" w:rsidRPr="00A37082" w:rsidRDefault="00DA22ED" w:rsidP="00D30C3C">
      <w:pPr>
        <w:numPr>
          <w:ilvl w:val="0"/>
          <w:numId w:val="31"/>
        </w:numPr>
        <w:spacing w:after="0"/>
        <w:ind w:right="0" w:hanging="360"/>
        <w:rPr>
          <w:rFonts w:ascii="Lato" w:hAnsi="Lato" w:cs="Arial"/>
          <w:color w:val="auto"/>
          <w:sz w:val="20"/>
          <w:szCs w:val="20"/>
        </w:rPr>
      </w:pPr>
      <w:r w:rsidRPr="00A37082">
        <w:rPr>
          <w:rFonts w:ascii="Lato" w:hAnsi="Lato" w:cs="Arial"/>
          <w:color w:val="auto"/>
          <w:sz w:val="20"/>
          <w:szCs w:val="20"/>
        </w:rPr>
        <w:t>sprawdzenie prawidłowości prowadzenia przewodów przeprowadza się równocześnie ze sprawdzeniem drożności oraz przez porównanie prowadzenia przewodów z dokumentacją projektową i wymaganiami pkt. 5.11. niniejszej specyfikacji technicznej,</w:t>
      </w:r>
    </w:p>
    <w:p w14:paraId="10C916C4" w14:textId="77777777" w:rsidR="005C1680" w:rsidRPr="00A37082" w:rsidRDefault="00DA22ED" w:rsidP="00D30C3C">
      <w:pPr>
        <w:numPr>
          <w:ilvl w:val="0"/>
          <w:numId w:val="31"/>
        </w:numPr>
        <w:spacing w:after="0"/>
        <w:ind w:right="0" w:hanging="360"/>
        <w:rPr>
          <w:rFonts w:ascii="Lato" w:hAnsi="Lato" w:cs="Arial"/>
          <w:color w:val="auto"/>
          <w:sz w:val="20"/>
          <w:szCs w:val="20"/>
        </w:rPr>
      </w:pPr>
      <w:r w:rsidRPr="00A37082">
        <w:rPr>
          <w:rFonts w:ascii="Lato" w:hAnsi="Lato" w:cs="Arial"/>
          <w:color w:val="auto"/>
          <w:sz w:val="20"/>
          <w:szCs w:val="20"/>
        </w:rPr>
        <w:t>sprawdzenie kierunku przewodów przeprowadza się przez obserwację i pomiar zewnętrznych powierzchni muru z przewodami (kierunek przewodu murowanego z cegieł lub bloczków widoczny z ich układu) i porównanie z dokumentacją projektową,</w:t>
      </w:r>
    </w:p>
    <w:p w14:paraId="0D7B22F7" w14:textId="77777777" w:rsidR="005C1680" w:rsidRPr="00A37082" w:rsidRDefault="00DA22ED" w:rsidP="00D30C3C">
      <w:pPr>
        <w:numPr>
          <w:ilvl w:val="0"/>
          <w:numId w:val="31"/>
        </w:numPr>
        <w:spacing w:after="0"/>
        <w:ind w:right="0" w:hanging="360"/>
        <w:rPr>
          <w:rFonts w:ascii="Lato" w:hAnsi="Lato" w:cs="Arial"/>
          <w:color w:val="auto"/>
          <w:sz w:val="20"/>
          <w:szCs w:val="20"/>
        </w:rPr>
      </w:pPr>
      <w:r w:rsidRPr="00A37082">
        <w:rPr>
          <w:rFonts w:ascii="Lato" w:hAnsi="Lato" w:cs="Arial"/>
          <w:color w:val="auto"/>
          <w:sz w:val="20"/>
          <w:szCs w:val="20"/>
        </w:rPr>
        <w:t>sprawdzenie wielkości przekroju przewodów przeprowadza się za pomocą taśmy stalowej przez pomierzenie przewodu w otworach kontrolnych z dokładnością do 5 mm i porównanie z dokumentacją projektową,</w:t>
      </w:r>
    </w:p>
    <w:p w14:paraId="47F91554" w14:textId="77777777" w:rsidR="005C1680" w:rsidRPr="00A37082" w:rsidRDefault="00DA22ED" w:rsidP="00D30C3C">
      <w:pPr>
        <w:numPr>
          <w:ilvl w:val="0"/>
          <w:numId w:val="31"/>
        </w:numPr>
        <w:spacing w:after="0"/>
        <w:ind w:right="0" w:hanging="360"/>
        <w:rPr>
          <w:rFonts w:ascii="Lato" w:hAnsi="Lato" w:cs="Arial"/>
          <w:color w:val="auto"/>
          <w:sz w:val="20"/>
          <w:szCs w:val="20"/>
        </w:rPr>
      </w:pPr>
      <w:r w:rsidRPr="00A37082">
        <w:rPr>
          <w:rFonts w:ascii="Lato" w:hAnsi="Lato" w:cs="Arial"/>
          <w:color w:val="auto"/>
          <w:sz w:val="20"/>
          <w:szCs w:val="20"/>
        </w:rPr>
        <w:t>sprawdzenie grubości przegród przeprowadza się za pomocą dwóch listew włożonych do sąsiednich otworów kontrolnych i pomierzenie ich odległości taśmą stalową z dokładnością do 5 mm,</w:t>
      </w:r>
    </w:p>
    <w:p w14:paraId="39B408D0" w14:textId="77777777" w:rsidR="005C1680" w:rsidRPr="00A37082" w:rsidRDefault="00DA22ED" w:rsidP="00D30C3C">
      <w:pPr>
        <w:numPr>
          <w:ilvl w:val="0"/>
          <w:numId w:val="31"/>
        </w:numPr>
        <w:spacing w:after="0"/>
        <w:ind w:right="0" w:hanging="360"/>
        <w:rPr>
          <w:rFonts w:ascii="Lato" w:hAnsi="Lato" w:cs="Arial"/>
          <w:color w:val="auto"/>
          <w:sz w:val="20"/>
          <w:szCs w:val="20"/>
        </w:rPr>
      </w:pPr>
      <w:r w:rsidRPr="00A37082">
        <w:rPr>
          <w:rFonts w:ascii="Lato" w:hAnsi="Lato" w:cs="Arial"/>
          <w:color w:val="auto"/>
          <w:sz w:val="20"/>
          <w:szCs w:val="20"/>
        </w:rPr>
        <w:t>sprawdzenie wiązania cegieł lub bloczków przeprowadza się wzrokowo przez obserwację lica muru z przewodami oraz obserwację wnętrza przewodu przez otwory kontrolne,</w:t>
      </w:r>
    </w:p>
    <w:p w14:paraId="4AC2F079" w14:textId="77777777" w:rsidR="005C1680" w:rsidRPr="00A37082" w:rsidRDefault="00DA22ED" w:rsidP="00D30C3C">
      <w:pPr>
        <w:numPr>
          <w:ilvl w:val="0"/>
          <w:numId w:val="31"/>
        </w:numPr>
        <w:spacing w:after="0"/>
        <w:ind w:right="0" w:hanging="360"/>
        <w:rPr>
          <w:rFonts w:ascii="Lato" w:hAnsi="Lato" w:cs="Arial"/>
          <w:color w:val="auto"/>
          <w:sz w:val="20"/>
          <w:szCs w:val="20"/>
        </w:rPr>
      </w:pPr>
      <w:r w:rsidRPr="00A37082">
        <w:rPr>
          <w:rFonts w:ascii="Lato" w:hAnsi="Lato" w:cs="Arial"/>
          <w:color w:val="auto"/>
          <w:sz w:val="20"/>
          <w:szCs w:val="20"/>
        </w:rPr>
        <w:t>sprawdzenie kształtu i wymiarów zewnętrznych murów z przewodami przeprowadza się zgodnie z pkt. 6.4. niniejszej specyfikacji technicznej,</w:t>
      </w:r>
    </w:p>
    <w:p w14:paraId="339034CA" w14:textId="77777777" w:rsidR="005C1680" w:rsidRPr="00A37082" w:rsidRDefault="00DA22ED" w:rsidP="00D30C3C">
      <w:pPr>
        <w:numPr>
          <w:ilvl w:val="0"/>
          <w:numId w:val="31"/>
        </w:numPr>
        <w:spacing w:after="0"/>
        <w:ind w:right="0" w:hanging="360"/>
        <w:rPr>
          <w:rFonts w:ascii="Lato" w:hAnsi="Lato" w:cs="Arial"/>
          <w:color w:val="auto"/>
          <w:sz w:val="20"/>
          <w:szCs w:val="20"/>
        </w:rPr>
      </w:pPr>
      <w:r w:rsidRPr="00A37082">
        <w:rPr>
          <w:rFonts w:ascii="Lato" w:hAnsi="Lato" w:cs="Arial"/>
          <w:color w:val="auto"/>
          <w:sz w:val="20"/>
          <w:szCs w:val="20"/>
        </w:rPr>
        <w:t>sprawdzenie wypełnienia spoin oraz stanu powierzchni przewodów przeprowadza się wzrokowo przez obserwację lica muru i powierzchni wewnętrznej przewodów przez otwory kontrolne za pomocą lustra i latarki elektrycznej.</w:t>
      </w:r>
    </w:p>
    <w:p w14:paraId="3E45F343" w14:textId="77777777" w:rsidR="005C1680" w:rsidRPr="00A37082" w:rsidRDefault="00DA22ED" w:rsidP="00D30C3C">
      <w:pPr>
        <w:spacing w:after="0"/>
        <w:ind w:left="691" w:right="0" w:hanging="706"/>
        <w:rPr>
          <w:rFonts w:ascii="Lato" w:hAnsi="Lato" w:cs="Arial"/>
          <w:color w:val="auto"/>
          <w:sz w:val="20"/>
          <w:szCs w:val="20"/>
        </w:rPr>
      </w:pPr>
      <w:r w:rsidRPr="00A37082">
        <w:rPr>
          <w:rFonts w:ascii="Lato" w:hAnsi="Lato" w:cs="Arial"/>
          <w:color w:val="auto"/>
          <w:sz w:val="20"/>
          <w:szCs w:val="20"/>
        </w:rPr>
        <w:t>6.3.5. Badania przewodów kominowych po wykonaniu stanu wykończeniowego, przed podłączeniem trzonów kuchennych, pieców, kominów i urządzeń gazowych:</w:t>
      </w:r>
    </w:p>
    <w:p w14:paraId="1C922EEE" w14:textId="77777777" w:rsidR="005C1680" w:rsidRPr="00A37082" w:rsidRDefault="00DA22ED" w:rsidP="00D30C3C">
      <w:pPr>
        <w:numPr>
          <w:ilvl w:val="3"/>
          <w:numId w:val="32"/>
        </w:numPr>
        <w:spacing w:after="0"/>
        <w:ind w:right="0" w:hanging="571"/>
        <w:rPr>
          <w:rFonts w:ascii="Lato" w:hAnsi="Lato" w:cs="Arial"/>
          <w:color w:val="auto"/>
          <w:sz w:val="20"/>
          <w:szCs w:val="20"/>
        </w:rPr>
      </w:pPr>
      <w:r w:rsidRPr="00A37082">
        <w:rPr>
          <w:rFonts w:ascii="Lato" w:hAnsi="Lato" w:cs="Arial"/>
          <w:color w:val="auto"/>
          <w:sz w:val="20"/>
          <w:szCs w:val="20"/>
        </w:rPr>
        <w:t>sprawdzenie szczelności przewodów przeprowadza się za pomocą łuczywa lub świecy dymnej przez wsunięcie do wlotu sprawdzanego przewodu, a po ukazaniu się dymu w wylocie – przez zamknięcie wylotu i obserwację sąsiednich wylotów oraz wlotów w innych pomieszczeniach. W przypadku stwierdzenia wydobywania się dymu w obserwowanym wylocie lub wlocie należy w przewód ten wpuścić obciążony na końcu biały sznur lub taśmę i powtórzyć próbę kopcenia, a następnie wydobyć sznur i w miejscu wskazanym przez okopcony odcinek sznura przeprowadzić uszczelnienie przewodu,</w:t>
      </w:r>
    </w:p>
    <w:p w14:paraId="2F1F0EEB" w14:textId="77777777" w:rsidR="005C1680" w:rsidRPr="00A37082" w:rsidRDefault="00DA22ED" w:rsidP="00D30C3C">
      <w:pPr>
        <w:numPr>
          <w:ilvl w:val="3"/>
          <w:numId w:val="32"/>
        </w:numPr>
        <w:spacing w:after="0"/>
        <w:ind w:right="0" w:hanging="571"/>
        <w:rPr>
          <w:rFonts w:ascii="Lato" w:hAnsi="Lato" w:cs="Arial"/>
          <w:color w:val="auto"/>
          <w:sz w:val="20"/>
          <w:szCs w:val="20"/>
        </w:rPr>
      </w:pPr>
      <w:r w:rsidRPr="00A37082">
        <w:rPr>
          <w:rFonts w:ascii="Lato" w:hAnsi="Lato" w:cs="Arial"/>
          <w:color w:val="auto"/>
          <w:sz w:val="20"/>
          <w:szCs w:val="20"/>
        </w:rPr>
        <w:t>sprawdzenie wlotów do przewodów przeprowadza się przez dokładne ich</w:t>
      </w:r>
    </w:p>
    <w:p w14:paraId="558C1886" w14:textId="77777777" w:rsidR="005C1680" w:rsidRPr="00A37082" w:rsidRDefault="00DA22ED" w:rsidP="00D30C3C">
      <w:pPr>
        <w:spacing w:after="0"/>
        <w:ind w:left="941" w:right="0"/>
        <w:rPr>
          <w:rFonts w:ascii="Lato" w:hAnsi="Lato" w:cs="Arial"/>
          <w:color w:val="auto"/>
          <w:sz w:val="20"/>
          <w:szCs w:val="20"/>
        </w:rPr>
      </w:pPr>
      <w:r w:rsidRPr="00A37082">
        <w:rPr>
          <w:rFonts w:ascii="Lato" w:hAnsi="Lato" w:cs="Arial"/>
          <w:color w:val="auto"/>
          <w:sz w:val="20"/>
          <w:szCs w:val="20"/>
        </w:rPr>
        <w:t>obejrzenie, pomiary i porównanie z dokumentacją,</w:t>
      </w:r>
    </w:p>
    <w:p w14:paraId="7A95ADA2" w14:textId="77777777" w:rsidR="005C1680" w:rsidRPr="00A37082" w:rsidRDefault="00DA22ED" w:rsidP="00D30C3C">
      <w:pPr>
        <w:numPr>
          <w:ilvl w:val="3"/>
          <w:numId w:val="32"/>
        </w:numPr>
        <w:spacing w:after="0"/>
        <w:ind w:right="0" w:hanging="571"/>
        <w:rPr>
          <w:rFonts w:ascii="Lato" w:hAnsi="Lato" w:cs="Arial"/>
          <w:color w:val="auto"/>
          <w:sz w:val="20"/>
          <w:szCs w:val="20"/>
        </w:rPr>
      </w:pPr>
      <w:r w:rsidRPr="00A37082">
        <w:rPr>
          <w:rFonts w:ascii="Lato" w:hAnsi="Lato" w:cs="Arial"/>
          <w:color w:val="auto"/>
          <w:sz w:val="20"/>
          <w:szCs w:val="20"/>
        </w:rPr>
        <w:t>sprawdzenie wylotów przewodów przeprowadza się analogicznie jak sprawdzenie wlotów,</w:t>
      </w:r>
    </w:p>
    <w:p w14:paraId="5B3321B3" w14:textId="77777777" w:rsidR="005C1680" w:rsidRPr="00A37082" w:rsidRDefault="00DA22ED" w:rsidP="00D30C3C">
      <w:pPr>
        <w:numPr>
          <w:ilvl w:val="3"/>
          <w:numId w:val="32"/>
        </w:numPr>
        <w:spacing w:after="0"/>
        <w:ind w:right="0" w:hanging="571"/>
        <w:rPr>
          <w:rFonts w:ascii="Lato" w:hAnsi="Lato" w:cs="Arial"/>
          <w:color w:val="auto"/>
          <w:sz w:val="20"/>
          <w:szCs w:val="20"/>
        </w:rPr>
      </w:pPr>
      <w:r w:rsidRPr="00A37082">
        <w:rPr>
          <w:rFonts w:ascii="Lato" w:hAnsi="Lato" w:cs="Arial"/>
          <w:color w:val="auto"/>
          <w:sz w:val="20"/>
          <w:szCs w:val="20"/>
        </w:rPr>
        <w:t>sprawdzenie prawidłowości ciągu przed podłączeniem urządzeń przeprowadza się za pomocą łuczywa lub palnika przez przystawienie go w odległości ok. 10 cm do wlotu przewodu i stwierdzenie wyraźnego odchylenia się płomienia w kierunku wlotu. Sprawdzenie prawidłowości ciągu po podłączeniu urządzeń przeprowadza się przez próbne palenie i stwierdzenie prawidłowego spalania się materiału opałowego,</w:t>
      </w:r>
    </w:p>
    <w:p w14:paraId="53A0C7FD" w14:textId="77777777" w:rsidR="005C1680" w:rsidRPr="00A37082" w:rsidRDefault="00DA22ED" w:rsidP="00D30C3C">
      <w:pPr>
        <w:numPr>
          <w:ilvl w:val="3"/>
          <w:numId w:val="32"/>
        </w:numPr>
        <w:spacing w:after="0"/>
        <w:ind w:right="0" w:hanging="571"/>
        <w:rPr>
          <w:rFonts w:ascii="Lato" w:hAnsi="Lato" w:cs="Arial"/>
          <w:color w:val="auto"/>
          <w:sz w:val="20"/>
          <w:szCs w:val="20"/>
        </w:rPr>
      </w:pPr>
      <w:r w:rsidRPr="00A37082">
        <w:rPr>
          <w:rFonts w:ascii="Lato" w:hAnsi="Lato" w:cs="Arial"/>
          <w:color w:val="auto"/>
          <w:sz w:val="20"/>
          <w:szCs w:val="20"/>
        </w:rPr>
        <w:t>pozostałe badania – w miarę potrzeby wykonanie badań podanych w pkt. 6.3.4. niniejszej specyfikacji technicznej.</w:t>
      </w:r>
    </w:p>
    <w:p w14:paraId="5A250754" w14:textId="6BF3F67D" w:rsidR="005C1680" w:rsidRPr="00A37082" w:rsidRDefault="00DA22ED" w:rsidP="00D30C3C">
      <w:pPr>
        <w:spacing w:after="0"/>
        <w:ind w:left="691" w:right="0" w:hanging="706"/>
        <w:rPr>
          <w:rFonts w:ascii="Lato" w:hAnsi="Lato" w:cs="Arial"/>
          <w:color w:val="auto"/>
          <w:sz w:val="20"/>
          <w:szCs w:val="20"/>
        </w:rPr>
      </w:pPr>
      <w:r w:rsidRPr="00A37082">
        <w:rPr>
          <w:rFonts w:ascii="Lato" w:hAnsi="Lato" w:cs="Arial"/>
          <w:color w:val="auto"/>
          <w:sz w:val="20"/>
          <w:szCs w:val="20"/>
        </w:rPr>
        <w:t>6.3.6. Wyniki przeprowadzonych badań powinny być porównane z wymaganiami podanymi w pkt. 2.2. oraz 5. niniejszej specyfikacji technicznej i opisane w dzienniku budowy a także protokole podpisanym przez przedstawicieli inwestora (zamawiającego) oraz wykonawcy.</w:t>
      </w:r>
    </w:p>
    <w:p w14:paraId="094404DC" w14:textId="77777777" w:rsidR="006417D7" w:rsidRPr="00A37082" w:rsidRDefault="006417D7" w:rsidP="00D30C3C">
      <w:pPr>
        <w:spacing w:after="0"/>
        <w:ind w:left="691" w:right="0" w:hanging="706"/>
        <w:rPr>
          <w:rFonts w:ascii="Lato" w:hAnsi="Lato" w:cs="Arial"/>
          <w:color w:val="auto"/>
          <w:sz w:val="20"/>
          <w:szCs w:val="20"/>
        </w:rPr>
      </w:pPr>
    </w:p>
    <w:p w14:paraId="59971A39" w14:textId="29608E31" w:rsidR="005C1680" w:rsidRPr="00A37082" w:rsidRDefault="00DA22ED" w:rsidP="006417D7">
      <w:pPr>
        <w:pStyle w:val="Akapitzlist"/>
        <w:numPr>
          <w:ilvl w:val="1"/>
          <w:numId w:val="28"/>
        </w:numPr>
        <w:tabs>
          <w:tab w:val="center" w:pos="2237"/>
        </w:tabs>
        <w:spacing w:after="0" w:line="248" w:lineRule="auto"/>
        <w:ind w:right="0" w:hanging="582"/>
        <w:jc w:val="left"/>
        <w:rPr>
          <w:rFonts w:ascii="Lato" w:hAnsi="Lato" w:cs="Arial"/>
          <w:b/>
          <w:bCs/>
          <w:color w:val="auto"/>
          <w:sz w:val="20"/>
          <w:szCs w:val="20"/>
        </w:rPr>
      </w:pPr>
      <w:r w:rsidRPr="00A37082">
        <w:rPr>
          <w:rFonts w:ascii="Lato" w:hAnsi="Lato" w:cs="Arial"/>
          <w:b/>
          <w:bCs/>
          <w:color w:val="auto"/>
          <w:sz w:val="20"/>
          <w:szCs w:val="20"/>
        </w:rPr>
        <w:t>Badania w czasie odbioru robót</w:t>
      </w:r>
    </w:p>
    <w:p w14:paraId="14D5EE73" w14:textId="77777777" w:rsidR="005C1680" w:rsidRPr="00A37082" w:rsidRDefault="00DA22ED" w:rsidP="00D30C3C">
      <w:pPr>
        <w:spacing w:after="0"/>
        <w:ind w:left="-5" w:right="0"/>
        <w:rPr>
          <w:rFonts w:ascii="Lato" w:hAnsi="Lato" w:cs="Arial"/>
          <w:color w:val="auto"/>
          <w:sz w:val="20"/>
          <w:szCs w:val="20"/>
        </w:rPr>
      </w:pPr>
      <w:r w:rsidRPr="00A37082">
        <w:rPr>
          <w:rFonts w:ascii="Lato" w:hAnsi="Lato" w:cs="Arial"/>
          <w:color w:val="auto"/>
          <w:sz w:val="20"/>
          <w:szCs w:val="20"/>
        </w:rPr>
        <w:t>Badania w czasie odbioru robót przeprowadza się celem oceny czy spełnione zostały wszystkie wymagania dotyczące wykonania robót murowych, w szczególności w zakresie:</w:t>
      </w:r>
    </w:p>
    <w:p w14:paraId="6E298146" w14:textId="77777777" w:rsidR="005C1680" w:rsidRPr="00A37082" w:rsidRDefault="00DA22ED" w:rsidP="00D30C3C">
      <w:pPr>
        <w:numPr>
          <w:ilvl w:val="0"/>
          <w:numId w:val="33"/>
        </w:numPr>
        <w:spacing w:after="0"/>
        <w:ind w:left="819" w:right="0" w:hanging="286"/>
        <w:rPr>
          <w:rFonts w:ascii="Lato" w:hAnsi="Lato" w:cs="Arial"/>
          <w:color w:val="auto"/>
          <w:sz w:val="20"/>
          <w:szCs w:val="20"/>
        </w:rPr>
      </w:pPr>
      <w:r w:rsidRPr="00A37082">
        <w:rPr>
          <w:rFonts w:ascii="Lato" w:hAnsi="Lato" w:cs="Arial"/>
          <w:color w:val="auto"/>
          <w:sz w:val="20"/>
          <w:szCs w:val="20"/>
        </w:rPr>
        <w:t>zgodności z dokumentacją projektową, specyfikacją techniczną wraz z wprowadzonymi zmianami naniesionymi w dokumentacji powykonawczej,</w:t>
      </w:r>
    </w:p>
    <w:p w14:paraId="49514FEB" w14:textId="77777777" w:rsidR="005C1680" w:rsidRPr="00A37082" w:rsidRDefault="00DA22ED" w:rsidP="00D30C3C">
      <w:pPr>
        <w:numPr>
          <w:ilvl w:val="0"/>
          <w:numId w:val="33"/>
        </w:numPr>
        <w:spacing w:after="0"/>
        <w:ind w:left="819" w:right="0" w:hanging="286"/>
        <w:rPr>
          <w:rFonts w:ascii="Lato" w:hAnsi="Lato" w:cs="Arial"/>
          <w:color w:val="auto"/>
          <w:sz w:val="20"/>
          <w:szCs w:val="20"/>
        </w:rPr>
      </w:pPr>
      <w:r w:rsidRPr="00A37082">
        <w:rPr>
          <w:rFonts w:ascii="Lato" w:hAnsi="Lato" w:cs="Arial"/>
          <w:color w:val="auto"/>
          <w:sz w:val="20"/>
          <w:szCs w:val="20"/>
        </w:rPr>
        <w:t>jakości zastosowanych materiałów i wyrobów,</w:t>
      </w:r>
    </w:p>
    <w:p w14:paraId="4F73BD04" w14:textId="77777777" w:rsidR="005C1680" w:rsidRPr="00A37082" w:rsidRDefault="00DA22ED" w:rsidP="00D30C3C">
      <w:pPr>
        <w:numPr>
          <w:ilvl w:val="0"/>
          <w:numId w:val="33"/>
        </w:numPr>
        <w:spacing w:after="0" w:line="303" w:lineRule="auto"/>
        <w:ind w:left="819" w:right="0" w:hanging="286"/>
        <w:rPr>
          <w:rFonts w:ascii="Lato" w:hAnsi="Lato" w:cs="Arial"/>
          <w:color w:val="auto"/>
          <w:sz w:val="20"/>
          <w:szCs w:val="20"/>
        </w:rPr>
      </w:pPr>
      <w:r w:rsidRPr="00A37082">
        <w:rPr>
          <w:rFonts w:ascii="Lato" w:hAnsi="Lato" w:cs="Arial"/>
          <w:color w:val="auto"/>
          <w:sz w:val="20"/>
          <w:szCs w:val="20"/>
        </w:rPr>
        <w:lastRenderedPageBreak/>
        <w:t>prawidłowości oceny robót poprzedzających roboty murowe, – jakości wykonania robót murowych.</w:t>
      </w:r>
    </w:p>
    <w:p w14:paraId="262729B5" w14:textId="77777777" w:rsidR="005C1680" w:rsidRPr="00A37082" w:rsidRDefault="00DA22ED" w:rsidP="00D30C3C">
      <w:pPr>
        <w:spacing w:after="0"/>
        <w:ind w:left="-15" w:right="0" w:firstLine="286"/>
        <w:rPr>
          <w:rFonts w:ascii="Lato" w:hAnsi="Lato" w:cs="Arial"/>
          <w:color w:val="auto"/>
          <w:sz w:val="20"/>
          <w:szCs w:val="20"/>
        </w:rPr>
      </w:pPr>
      <w:r w:rsidRPr="00A37082">
        <w:rPr>
          <w:rFonts w:ascii="Lato" w:hAnsi="Lato" w:cs="Arial"/>
          <w:color w:val="auto"/>
          <w:sz w:val="20"/>
          <w:szCs w:val="20"/>
        </w:rPr>
        <w:t>Przy badaniach w czasie odbioru robót należy wykorzystać wyniki badań dokonanych przed przystąpieniem do robót i w trakcie ich wykonania oraz zapisy w dzienniku budowy dotyczące wykonanych robót.</w:t>
      </w:r>
    </w:p>
    <w:p w14:paraId="4777C3C5" w14:textId="77777777" w:rsidR="005C1680" w:rsidRPr="00A37082" w:rsidRDefault="00DA22ED" w:rsidP="00D30C3C">
      <w:pPr>
        <w:spacing w:after="0" w:line="220" w:lineRule="auto"/>
        <w:ind w:left="0" w:firstLine="0"/>
        <w:jc w:val="right"/>
        <w:rPr>
          <w:rFonts w:ascii="Lato" w:hAnsi="Lato" w:cs="Arial"/>
          <w:color w:val="auto"/>
          <w:sz w:val="20"/>
          <w:szCs w:val="20"/>
        </w:rPr>
      </w:pPr>
      <w:r w:rsidRPr="00A37082">
        <w:rPr>
          <w:rFonts w:ascii="Lato" w:hAnsi="Lato" w:cs="Arial"/>
          <w:color w:val="auto"/>
          <w:sz w:val="20"/>
          <w:szCs w:val="20"/>
        </w:rPr>
        <w:t>Badania sprawdzające jakość wykonania robót murowych, według pkt. 4. Warunków technicznych wykonania i odbioru robót budowlanych, część A, zeszyt 3 „Konstrukcje murowe”, wydanie ITB-2006 r. oraz normy archiwalnej PN-68/B-10020:</w:t>
      </w:r>
    </w:p>
    <w:p w14:paraId="589E2D30" w14:textId="77777777" w:rsidR="005C1680" w:rsidRPr="00A37082" w:rsidRDefault="00DA22ED" w:rsidP="006417D7">
      <w:pPr>
        <w:numPr>
          <w:ilvl w:val="1"/>
          <w:numId w:val="33"/>
        </w:numPr>
        <w:spacing w:after="0"/>
        <w:ind w:left="709" w:right="0" w:hanging="283"/>
        <w:rPr>
          <w:rFonts w:ascii="Lato" w:hAnsi="Lato" w:cs="Arial"/>
          <w:color w:val="auto"/>
          <w:sz w:val="20"/>
          <w:szCs w:val="20"/>
        </w:rPr>
      </w:pPr>
      <w:r w:rsidRPr="00A37082">
        <w:rPr>
          <w:rFonts w:ascii="Lato" w:hAnsi="Lato" w:cs="Arial"/>
          <w:color w:val="auto"/>
          <w:sz w:val="20"/>
          <w:szCs w:val="20"/>
        </w:rPr>
        <w:t>sprawdzenie zgodności z dokumentacją – powinno być przeprowadzone przez porównanie wykonanych konstrukcji z dokumentacją projektową, specyfikacją techniczną oraz ze zmianami naniesionymi w dokumentacji powykonawczej; sprawdzenia zgodności dokonuje się na podstawie oględzin zewnętrznych i pomiarów; pomiar długości i wysokości konstrukcji przeprowadza się z dokładnością do 10 mm; pomiar grubości murów i ościeży wykonuje się z dokładnością do 1 mm; za wynik należy przyjmować średnią arytmetyczną z pomiarów w trzech różnych miejscach,</w:t>
      </w:r>
    </w:p>
    <w:p w14:paraId="4738755C" w14:textId="77777777" w:rsidR="005C1680" w:rsidRPr="00A37082" w:rsidRDefault="00DA22ED" w:rsidP="006417D7">
      <w:pPr>
        <w:numPr>
          <w:ilvl w:val="1"/>
          <w:numId w:val="33"/>
        </w:numPr>
        <w:spacing w:after="0"/>
        <w:ind w:left="709" w:right="0" w:hanging="283"/>
        <w:rPr>
          <w:rFonts w:ascii="Lato" w:hAnsi="Lato" w:cs="Arial"/>
          <w:color w:val="auto"/>
          <w:sz w:val="20"/>
          <w:szCs w:val="20"/>
        </w:rPr>
      </w:pPr>
      <w:r w:rsidRPr="00A37082">
        <w:rPr>
          <w:rFonts w:ascii="Lato" w:hAnsi="Lato" w:cs="Arial"/>
          <w:color w:val="auto"/>
          <w:sz w:val="20"/>
          <w:szCs w:val="20"/>
        </w:rPr>
        <w:t>sprawdzenie prawidłowości wiązania elementów w murze, stykach i narożnikach – należy przeprowadzać przez oględziny w trakcie robót na zgodność z wymaganiami podanymi w pkt. 5. niniejszej specyfikacji,</w:t>
      </w:r>
    </w:p>
    <w:p w14:paraId="5BFB2BFA" w14:textId="5EB31904" w:rsidR="005C1680" w:rsidRPr="00A37082" w:rsidRDefault="00DA22ED" w:rsidP="006417D7">
      <w:pPr>
        <w:numPr>
          <w:ilvl w:val="1"/>
          <w:numId w:val="33"/>
        </w:numPr>
        <w:spacing w:after="0"/>
        <w:ind w:left="709" w:right="0" w:hanging="283"/>
        <w:rPr>
          <w:rFonts w:ascii="Lato" w:hAnsi="Lato" w:cs="Arial"/>
          <w:color w:val="auto"/>
          <w:sz w:val="20"/>
          <w:szCs w:val="20"/>
        </w:rPr>
      </w:pPr>
      <w:r w:rsidRPr="00A37082">
        <w:rPr>
          <w:rFonts w:ascii="Lato" w:hAnsi="Lato" w:cs="Arial"/>
          <w:color w:val="auto"/>
          <w:sz w:val="20"/>
          <w:szCs w:val="20"/>
        </w:rPr>
        <w:t>sprawdzenie grubości spoin i ich wypełnienia – należy przeprowadzać przez oględziny zewnętrzne i pomiar; pomiar dowolnie wybranego odcinka muru z dokładnością do 1 mm należy zawsze wykonać w przypadku murów licowych, natomiast w przypadku murów nie</w:t>
      </w:r>
      <w:r w:rsidR="00DE72A4" w:rsidRPr="00A37082">
        <w:rPr>
          <w:rFonts w:ascii="Lato" w:hAnsi="Lato" w:cs="Arial"/>
          <w:color w:val="auto"/>
          <w:sz w:val="20"/>
          <w:szCs w:val="20"/>
        </w:rPr>
        <w:t xml:space="preserve"> </w:t>
      </w:r>
      <w:r w:rsidRPr="00A37082">
        <w:rPr>
          <w:rFonts w:ascii="Lato" w:hAnsi="Lato" w:cs="Arial"/>
          <w:color w:val="auto"/>
          <w:sz w:val="20"/>
          <w:szCs w:val="20"/>
        </w:rPr>
        <w:t>licowych – gdy na podstawie oględzin uznano, że grubość spoiny może być przekroczona; średnią grubość spoin poziomych należy obliczać przez odjęcie przeciętnej grubości elementu murowego od ilorazu wysokości zmierzonego odcinka muru (o wysokości co najmniej 1 m) i liczby warstw murowych; średnią grubość spoiny poziomej należy określać identycznie, mierząc poziomy odcinek muru; w przypadku rażących różnic grubości poszczególnych spoin, sprawdzanie ich należy przeprowadzać oddzielnie, z dokładnością do 1 mm, na ściśle określonych odcinkach muru,</w:t>
      </w:r>
    </w:p>
    <w:p w14:paraId="4DD302B1" w14:textId="77777777" w:rsidR="005C1680" w:rsidRPr="00A37082" w:rsidRDefault="00DA22ED" w:rsidP="006417D7">
      <w:pPr>
        <w:numPr>
          <w:ilvl w:val="1"/>
          <w:numId w:val="33"/>
        </w:numPr>
        <w:spacing w:after="0"/>
        <w:ind w:left="709" w:right="0" w:hanging="283"/>
        <w:rPr>
          <w:rFonts w:ascii="Lato" w:hAnsi="Lato" w:cs="Arial"/>
          <w:color w:val="auto"/>
          <w:sz w:val="20"/>
          <w:szCs w:val="20"/>
        </w:rPr>
      </w:pPr>
      <w:r w:rsidRPr="00A37082">
        <w:rPr>
          <w:rFonts w:ascii="Lato" w:hAnsi="Lato" w:cs="Arial"/>
          <w:color w:val="auto"/>
          <w:sz w:val="20"/>
          <w:szCs w:val="20"/>
        </w:rPr>
        <w:t>sprawdzenie zbrojenia w czasie odbioru końcowego – należy przeprowadzać pośrednio na podstawie protokołów odbioru robót spisywanych w trakcie wykonywania robót (pkt 6.3. niniejszej specyfikacji) i zapisów w dzienniku budowy; protokoły i zapisy powinny dotyczyć:</w:t>
      </w:r>
    </w:p>
    <w:p w14:paraId="331B1738" w14:textId="77777777" w:rsidR="005C1680" w:rsidRPr="00A37082" w:rsidRDefault="00DA22ED" w:rsidP="00D30C3C">
      <w:pPr>
        <w:numPr>
          <w:ilvl w:val="0"/>
          <w:numId w:val="33"/>
        </w:numPr>
        <w:spacing w:after="0"/>
        <w:ind w:left="819" w:right="0" w:hanging="286"/>
        <w:rPr>
          <w:rFonts w:ascii="Lato" w:hAnsi="Lato" w:cs="Arial"/>
          <w:color w:val="auto"/>
          <w:sz w:val="20"/>
          <w:szCs w:val="20"/>
        </w:rPr>
      </w:pPr>
      <w:r w:rsidRPr="00A37082">
        <w:rPr>
          <w:rFonts w:ascii="Lato" w:hAnsi="Lato" w:cs="Arial"/>
          <w:color w:val="auto"/>
          <w:sz w:val="20"/>
          <w:szCs w:val="20"/>
        </w:rPr>
        <w:t>sprawdzenia średnic zbrojenia, które powinno być wykonane suwmiarką z dokładnością do 0,5 mm,</w:t>
      </w:r>
    </w:p>
    <w:p w14:paraId="31568DCB" w14:textId="77777777" w:rsidR="005C1680" w:rsidRPr="00A37082" w:rsidRDefault="00DA22ED" w:rsidP="00D30C3C">
      <w:pPr>
        <w:numPr>
          <w:ilvl w:val="0"/>
          <w:numId w:val="33"/>
        </w:numPr>
        <w:spacing w:after="0"/>
        <w:ind w:left="819" w:right="0" w:hanging="286"/>
        <w:rPr>
          <w:rFonts w:ascii="Lato" w:hAnsi="Lato" w:cs="Arial"/>
          <w:color w:val="auto"/>
          <w:sz w:val="20"/>
          <w:szCs w:val="20"/>
        </w:rPr>
      </w:pPr>
      <w:r w:rsidRPr="00A37082">
        <w:rPr>
          <w:rFonts w:ascii="Lato" w:hAnsi="Lato" w:cs="Arial"/>
          <w:color w:val="auto"/>
          <w:sz w:val="20"/>
          <w:szCs w:val="20"/>
        </w:rPr>
        <w:t>sprawdzenia długości zbrojenia (całkowitej i poszczególnych odcinków), które powinno być wykonane taśmą stalową z dokładnością do 10 mm,</w:t>
      </w:r>
    </w:p>
    <w:p w14:paraId="608A8567" w14:textId="77777777" w:rsidR="005C1680" w:rsidRPr="00A37082" w:rsidRDefault="00DA22ED" w:rsidP="00D30C3C">
      <w:pPr>
        <w:numPr>
          <w:ilvl w:val="0"/>
          <w:numId w:val="33"/>
        </w:numPr>
        <w:spacing w:after="0"/>
        <w:ind w:left="819" w:right="0" w:hanging="286"/>
        <w:rPr>
          <w:rFonts w:ascii="Lato" w:hAnsi="Lato" w:cs="Arial"/>
          <w:color w:val="auto"/>
          <w:sz w:val="20"/>
          <w:szCs w:val="20"/>
        </w:rPr>
      </w:pPr>
      <w:r w:rsidRPr="00A37082">
        <w:rPr>
          <w:rFonts w:ascii="Lato" w:hAnsi="Lato" w:cs="Arial"/>
          <w:color w:val="auto"/>
          <w:sz w:val="20"/>
          <w:szCs w:val="20"/>
        </w:rPr>
        <w:t>sprawdzenia rozstawienia i właściwego powiązania prętów oraz grubości ich otulenia, które powinno być wykonane z dokładnością do 1 mm,</w:t>
      </w:r>
    </w:p>
    <w:p w14:paraId="3D2CA665" w14:textId="77777777" w:rsidR="005C1680" w:rsidRPr="00A37082" w:rsidRDefault="00DA22ED" w:rsidP="00D30C3C">
      <w:pPr>
        <w:numPr>
          <w:ilvl w:val="0"/>
          <w:numId w:val="34"/>
        </w:numPr>
        <w:spacing w:after="0"/>
        <w:ind w:right="0" w:hanging="360"/>
        <w:rPr>
          <w:rFonts w:ascii="Lato" w:hAnsi="Lato" w:cs="Arial"/>
          <w:color w:val="auto"/>
          <w:sz w:val="20"/>
          <w:szCs w:val="20"/>
        </w:rPr>
      </w:pPr>
      <w:r w:rsidRPr="00A37082">
        <w:rPr>
          <w:rFonts w:ascii="Lato" w:hAnsi="Lato" w:cs="Arial"/>
          <w:color w:val="auto"/>
          <w:sz w:val="20"/>
          <w:szCs w:val="20"/>
        </w:rPr>
        <w:t>sprawdzenie odchylenia powierzchni od płaszczyzny oraz prostoliniowości krawędzi muru – należy przeprowadzać przez przykładanie w dwóch prostopadłych do siebie kierunkach, w dowolnym miejscu powierzchni muru, oraz do krawędzi muru, łaty kontrolnej długości 2 m, a następnie przez pomiar z dokładnością do 1 mm wielkości prześwitu między łatą a powierzchnią lub krawędzią muru,</w:t>
      </w:r>
    </w:p>
    <w:p w14:paraId="74F852B2" w14:textId="77777777" w:rsidR="005C1680" w:rsidRPr="00A37082" w:rsidRDefault="00DA22ED" w:rsidP="00D30C3C">
      <w:pPr>
        <w:numPr>
          <w:ilvl w:val="0"/>
          <w:numId w:val="34"/>
        </w:numPr>
        <w:spacing w:after="0"/>
        <w:ind w:right="0" w:hanging="360"/>
        <w:rPr>
          <w:rFonts w:ascii="Lato" w:hAnsi="Lato" w:cs="Arial"/>
          <w:color w:val="auto"/>
          <w:sz w:val="20"/>
          <w:szCs w:val="20"/>
        </w:rPr>
      </w:pPr>
      <w:r w:rsidRPr="00A37082">
        <w:rPr>
          <w:rFonts w:ascii="Lato" w:hAnsi="Lato" w:cs="Arial"/>
          <w:color w:val="auto"/>
          <w:sz w:val="20"/>
          <w:szCs w:val="20"/>
        </w:rPr>
        <w:t>sprawdzenie pionowości powierzchni i krawędzi muru – należy przeprowadzać z dokładnością do 1 mm; badanie można wykonać pionem murarskim i przymiarem z podziałką milimetrową,</w:t>
      </w:r>
    </w:p>
    <w:p w14:paraId="758966FB" w14:textId="77777777" w:rsidR="005C1680" w:rsidRPr="00A37082" w:rsidRDefault="00DA22ED" w:rsidP="00D30C3C">
      <w:pPr>
        <w:numPr>
          <w:ilvl w:val="0"/>
          <w:numId w:val="34"/>
        </w:numPr>
        <w:spacing w:after="0"/>
        <w:ind w:right="0" w:hanging="360"/>
        <w:rPr>
          <w:rFonts w:ascii="Lato" w:hAnsi="Lato" w:cs="Arial"/>
          <w:color w:val="auto"/>
          <w:sz w:val="20"/>
          <w:szCs w:val="20"/>
        </w:rPr>
      </w:pPr>
      <w:r w:rsidRPr="00A37082">
        <w:rPr>
          <w:rFonts w:ascii="Lato" w:hAnsi="Lato" w:cs="Arial"/>
          <w:color w:val="auto"/>
          <w:sz w:val="20"/>
          <w:szCs w:val="20"/>
        </w:rPr>
        <w:t>sprawdzenie poziomości warstw murowych – należy przeprowadzać przyrządami stosowanymi do takich pomiarów np. poziomnicą murarską i łatą kontrolną lub poziomnicą wężową, a przy budynkach o długości ponad 50 m niwelatorem,</w:t>
      </w:r>
    </w:p>
    <w:p w14:paraId="33408FD0" w14:textId="77777777" w:rsidR="005C1680" w:rsidRPr="00A37082" w:rsidRDefault="00DA22ED" w:rsidP="00D30C3C">
      <w:pPr>
        <w:numPr>
          <w:ilvl w:val="0"/>
          <w:numId w:val="34"/>
        </w:numPr>
        <w:spacing w:after="0"/>
        <w:ind w:right="0" w:hanging="360"/>
        <w:rPr>
          <w:rFonts w:ascii="Lato" w:hAnsi="Lato" w:cs="Arial"/>
          <w:color w:val="auto"/>
          <w:sz w:val="20"/>
          <w:szCs w:val="20"/>
        </w:rPr>
      </w:pPr>
      <w:r w:rsidRPr="00A37082">
        <w:rPr>
          <w:rFonts w:ascii="Lato" w:hAnsi="Lato" w:cs="Arial"/>
          <w:color w:val="auto"/>
          <w:sz w:val="20"/>
          <w:szCs w:val="20"/>
        </w:rPr>
        <w:t>sprawdzenie kątów pomiędzy przecinającymi się płaszczyznami dwóch sąsiednich murów – należy przeprowadzać mierząc z dokładnością do 1 mm odchylenie (prześwit) przecinających się płaszczyzn od kąta przewidzianego w projekcie; odchylenie (prześwit) mierzy się w odległości 1 m od wierzchołka sprawdzanego kąta; badanie można przeprowadzać stalowym kątownikiem murarskim, łatą kontrolną i przymiarem z podziałką milimetrową, zmierzony prześwit nie powinien przekraczać wartości podanych w tablicy 7 niniejszej specyfikacji,</w:t>
      </w:r>
    </w:p>
    <w:p w14:paraId="4ED9F64E" w14:textId="77777777" w:rsidR="005C1680" w:rsidRPr="00A37082" w:rsidRDefault="00DA22ED" w:rsidP="00D30C3C">
      <w:pPr>
        <w:numPr>
          <w:ilvl w:val="0"/>
          <w:numId w:val="34"/>
        </w:numPr>
        <w:spacing w:after="0"/>
        <w:ind w:right="0" w:hanging="360"/>
        <w:rPr>
          <w:rFonts w:ascii="Lato" w:hAnsi="Lato" w:cs="Arial"/>
          <w:color w:val="auto"/>
          <w:sz w:val="20"/>
          <w:szCs w:val="20"/>
        </w:rPr>
      </w:pPr>
      <w:r w:rsidRPr="00A37082">
        <w:rPr>
          <w:rFonts w:ascii="Lato" w:hAnsi="Lato" w:cs="Arial"/>
          <w:color w:val="auto"/>
          <w:sz w:val="20"/>
          <w:szCs w:val="20"/>
        </w:rPr>
        <w:t>sprawdzenie prawidłowości wykonania ścianek działowych, nadproży, gzymsów, przerw dylatacyjnych – należy przeprowadzać przez oględziny zewnętrzne i pomiar na zgodność z dokumentacją projektową i niniejszą specyfikacją techniczną,</w:t>
      </w:r>
    </w:p>
    <w:p w14:paraId="1ACADCB7" w14:textId="77777777" w:rsidR="005C1680" w:rsidRPr="00A37082" w:rsidRDefault="00DA22ED" w:rsidP="00D30C3C">
      <w:pPr>
        <w:numPr>
          <w:ilvl w:val="0"/>
          <w:numId w:val="34"/>
        </w:numPr>
        <w:spacing w:after="0"/>
        <w:ind w:right="0" w:hanging="360"/>
        <w:rPr>
          <w:rFonts w:ascii="Lato" w:hAnsi="Lato" w:cs="Arial"/>
          <w:color w:val="auto"/>
          <w:sz w:val="20"/>
          <w:szCs w:val="20"/>
        </w:rPr>
      </w:pPr>
      <w:r w:rsidRPr="00A37082">
        <w:rPr>
          <w:rFonts w:ascii="Lato" w:hAnsi="Lato" w:cs="Arial"/>
          <w:color w:val="auto"/>
          <w:sz w:val="20"/>
          <w:szCs w:val="20"/>
        </w:rPr>
        <w:t>sprawdzenie liczby użytych wyrobów ułamkowych – należy przeprowadzać w trakcie robót przez oględziny i stwierdzenie zgodności z wymaganiami podanymi w pkt. 5.3. niniejszej specyfikacji technicznej,</w:t>
      </w:r>
    </w:p>
    <w:p w14:paraId="73820BCE" w14:textId="77777777" w:rsidR="005C1680" w:rsidRPr="00A37082" w:rsidRDefault="00DA22ED" w:rsidP="00D30C3C">
      <w:pPr>
        <w:numPr>
          <w:ilvl w:val="0"/>
          <w:numId w:val="34"/>
        </w:numPr>
        <w:spacing w:after="0"/>
        <w:ind w:right="0" w:hanging="360"/>
        <w:rPr>
          <w:rFonts w:ascii="Lato" w:hAnsi="Lato" w:cs="Arial"/>
          <w:color w:val="auto"/>
          <w:sz w:val="20"/>
          <w:szCs w:val="20"/>
        </w:rPr>
      </w:pPr>
      <w:r w:rsidRPr="00A37082">
        <w:rPr>
          <w:rFonts w:ascii="Lato" w:hAnsi="Lato" w:cs="Arial"/>
          <w:color w:val="auto"/>
          <w:sz w:val="20"/>
          <w:szCs w:val="20"/>
        </w:rPr>
        <w:t>sprawdzenie przewodów kominowych – poprzez sprawdzenie wlotów i wylotów przewodów i prawidłowości ciągu po podłączeniu urządzeń gazowych, trzonów kuchennych, pieców ogrzewczych oraz kominków, a także w miarę potrzeby wykonanie pozostałych badań wymienionych w pkt. 6.3.5. niniejszej specyfikacji technicznej.</w:t>
      </w:r>
    </w:p>
    <w:p w14:paraId="5F0BC7EF" w14:textId="667A6636" w:rsidR="005C1680" w:rsidRPr="00A37082" w:rsidRDefault="00DA22ED" w:rsidP="00D30C3C">
      <w:pPr>
        <w:spacing w:after="0"/>
        <w:ind w:left="-15" w:right="0" w:firstLine="286"/>
        <w:rPr>
          <w:rFonts w:ascii="Lato" w:hAnsi="Lato" w:cs="Arial"/>
          <w:color w:val="auto"/>
          <w:sz w:val="20"/>
          <w:szCs w:val="20"/>
        </w:rPr>
      </w:pPr>
      <w:r w:rsidRPr="00A37082">
        <w:rPr>
          <w:rFonts w:ascii="Lato" w:hAnsi="Lato" w:cs="Arial"/>
          <w:color w:val="auto"/>
          <w:sz w:val="20"/>
          <w:szCs w:val="20"/>
        </w:rPr>
        <w:t>Wyniki badań powinny być porównane z wymaganiami podanymi w pkt. 5. niniejszej specyfikacji technicznej i opisane w dzienniku budowy, protokole podpisanym przez przedstawicieli inwestora (zamawiającego) oraz wykonawcy.</w:t>
      </w:r>
    </w:p>
    <w:p w14:paraId="00B00202" w14:textId="77777777" w:rsidR="00094472" w:rsidRPr="00A37082" w:rsidRDefault="00094472" w:rsidP="00D30C3C">
      <w:pPr>
        <w:spacing w:after="0"/>
        <w:ind w:left="-15" w:right="0" w:firstLine="286"/>
        <w:rPr>
          <w:rFonts w:ascii="Lato" w:hAnsi="Lato" w:cs="Arial"/>
          <w:color w:val="auto"/>
          <w:sz w:val="20"/>
          <w:szCs w:val="20"/>
        </w:rPr>
      </w:pPr>
    </w:p>
    <w:p w14:paraId="25D6DF26" w14:textId="77777777" w:rsidR="006417D7" w:rsidRPr="00A37082" w:rsidRDefault="006417D7" w:rsidP="00D30C3C">
      <w:pPr>
        <w:spacing w:after="0"/>
        <w:ind w:left="-15" w:right="0" w:firstLine="286"/>
        <w:rPr>
          <w:rFonts w:ascii="Lato" w:hAnsi="Lato" w:cs="Arial"/>
          <w:color w:val="auto"/>
          <w:sz w:val="20"/>
          <w:szCs w:val="20"/>
        </w:rPr>
      </w:pPr>
    </w:p>
    <w:p w14:paraId="6201FD74" w14:textId="2B2C9ABC" w:rsidR="005C1680" w:rsidRPr="00A37082" w:rsidRDefault="00DA22ED" w:rsidP="00D30C3C">
      <w:pPr>
        <w:numPr>
          <w:ilvl w:val="0"/>
          <w:numId w:val="35"/>
        </w:numPr>
        <w:spacing w:after="0" w:line="248" w:lineRule="auto"/>
        <w:ind w:right="0" w:hanging="360"/>
        <w:jc w:val="left"/>
        <w:rPr>
          <w:rFonts w:ascii="Lato" w:hAnsi="Lato" w:cs="Arial"/>
          <w:b/>
          <w:bCs/>
          <w:color w:val="auto"/>
          <w:sz w:val="20"/>
          <w:szCs w:val="20"/>
        </w:rPr>
      </w:pPr>
      <w:r w:rsidRPr="00A37082">
        <w:rPr>
          <w:rFonts w:ascii="Lato" w:hAnsi="Lato" w:cs="Arial"/>
          <w:b/>
          <w:bCs/>
          <w:color w:val="auto"/>
          <w:sz w:val="20"/>
          <w:szCs w:val="20"/>
        </w:rPr>
        <w:lastRenderedPageBreak/>
        <w:t>WYMAGANIA DOTYCZĄCE PRZEDMIARU I OBMIARU ROBÓT</w:t>
      </w:r>
    </w:p>
    <w:p w14:paraId="6938EC5F" w14:textId="77777777" w:rsidR="00A10851" w:rsidRPr="00A37082" w:rsidRDefault="00A10851" w:rsidP="00A10851">
      <w:pPr>
        <w:spacing w:after="0" w:line="248" w:lineRule="auto"/>
        <w:ind w:left="360" w:right="0" w:firstLine="0"/>
        <w:jc w:val="left"/>
        <w:rPr>
          <w:rFonts w:ascii="Lato" w:hAnsi="Lato" w:cs="Arial"/>
          <w:b/>
          <w:bCs/>
          <w:color w:val="auto"/>
          <w:sz w:val="20"/>
          <w:szCs w:val="20"/>
        </w:rPr>
      </w:pPr>
    </w:p>
    <w:p w14:paraId="01653EFC" w14:textId="07B59275" w:rsidR="005C1680" w:rsidRPr="00A37082" w:rsidRDefault="00DA22ED" w:rsidP="00D30C3C">
      <w:pPr>
        <w:numPr>
          <w:ilvl w:val="1"/>
          <w:numId w:val="35"/>
        </w:numPr>
        <w:spacing w:after="0" w:line="248" w:lineRule="auto"/>
        <w:ind w:right="0" w:hanging="571"/>
        <w:jc w:val="left"/>
        <w:rPr>
          <w:rFonts w:ascii="Lato" w:hAnsi="Lato" w:cs="Arial"/>
          <w:color w:val="auto"/>
          <w:sz w:val="20"/>
          <w:szCs w:val="20"/>
        </w:rPr>
      </w:pPr>
      <w:r w:rsidRPr="00A37082">
        <w:rPr>
          <w:rFonts w:ascii="Lato" w:hAnsi="Lato" w:cs="Arial"/>
          <w:color w:val="auto"/>
          <w:sz w:val="20"/>
          <w:szCs w:val="20"/>
        </w:rPr>
        <w:t>Ogólne zasady przedmiaru i obmiaru podano w ST „Wymagania ogólne” Kod CPV 45000000-7, pkt 7</w:t>
      </w:r>
    </w:p>
    <w:p w14:paraId="5BC03BDD" w14:textId="77777777" w:rsidR="00A10851" w:rsidRPr="00A37082" w:rsidRDefault="00A10851" w:rsidP="00A10851">
      <w:pPr>
        <w:spacing w:after="0" w:line="248" w:lineRule="auto"/>
        <w:ind w:left="1291" w:right="0" w:firstLine="0"/>
        <w:jc w:val="left"/>
        <w:rPr>
          <w:rFonts w:ascii="Lato" w:hAnsi="Lato" w:cs="Arial"/>
          <w:color w:val="auto"/>
          <w:sz w:val="20"/>
          <w:szCs w:val="20"/>
        </w:rPr>
      </w:pPr>
    </w:p>
    <w:p w14:paraId="242DF5FB" w14:textId="77777777" w:rsidR="005C1680" w:rsidRPr="00A37082" w:rsidRDefault="00DA22ED" w:rsidP="00D30C3C">
      <w:pPr>
        <w:numPr>
          <w:ilvl w:val="1"/>
          <w:numId w:val="35"/>
        </w:numPr>
        <w:spacing w:after="0" w:line="248" w:lineRule="auto"/>
        <w:ind w:right="0" w:hanging="571"/>
        <w:jc w:val="left"/>
        <w:rPr>
          <w:rFonts w:ascii="Lato" w:hAnsi="Lato" w:cs="Arial"/>
          <w:color w:val="auto"/>
          <w:sz w:val="20"/>
          <w:szCs w:val="20"/>
        </w:rPr>
      </w:pPr>
      <w:r w:rsidRPr="00A37082">
        <w:rPr>
          <w:rFonts w:ascii="Lato" w:hAnsi="Lato" w:cs="Arial"/>
          <w:color w:val="auto"/>
          <w:sz w:val="20"/>
          <w:szCs w:val="20"/>
        </w:rPr>
        <w:t>Szczegółowe zasady obmiaru robót murowych</w:t>
      </w:r>
    </w:p>
    <w:p w14:paraId="12426D03" w14:textId="77777777" w:rsidR="005C1680" w:rsidRPr="00A37082" w:rsidRDefault="00DA22ED" w:rsidP="006417D7">
      <w:pPr>
        <w:numPr>
          <w:ilvl w:val="2"/>
          <w:numId w:val="35"/>
        </w:numPr>
        <w:spacing w:after="0"/>
        <w:ind w:left="709" w:right="0" w:hanging="709"/>
        <w:rPr>
          <w:rFonts w:ascii="Lato" w:hAnsi="Lato" w:cs="Arial"/>
          <w:color w:val="auto"/>
          <w:sz w:val="20"/>
          <w:szCs w:val="20"/>
        </w:rPr>
      </w:pPr>
      <w:r w:rsidRPr="00A37082">
        <w:rPr>
          <w:rFonts w:ascii="Lato" w:hAnsi="Lato" w:cs="Arial"/>
          <w:color w:val="auto"/>
          <w:sz w:val="20"/>
          <w:szCs w:val="20"/>
        </w:rPr>
        <w:t>Ilości poszczególnych konstrukcji murowych oblicza się wg wymiarów podanych w dokumentacji projektowej dla konstrukcji nieotynkowanych.</w:t>
      </w:r>
    </w:p>
    <w:p w14:paraId="195CCE5E" w14:textId="77777777" w:rsidR="005C1680" w:rsidRPr="00A37082" w:rsidRDefault="00DA22ED" w:rsidP="006417D7">
      <w:pPr>
        <w:numPr>
          <w:ilvl w:val="2"/>
          <w:numId w:val="35"/>
        </w:numPr>
        <w:spacing w:after="0"/>
        <w:ind w:left="709" w:right="0" w:hanging="709"/>
        <w:rPr>
          <w:rFonts w:ascii="Lato" w:hAnsi="Lato" w:cs="Arial"/>
          <w:color w:val="auto"/>
          <w:sz w:val="20"/>
          <w:szCs w:val="20"/>
        </w:rPr>
      </w:pPr>
      <w:r w:rsidRPr="00A37082">
        <w:rPr>
          <w:rFonts w:ascii="Lato" w:hAnsi="Lato" w:cs="Arial"/>
          <w:color w:val="auto"/>
          <w:sz w:val="20"/>
          <w:szCs w:val="20"/>
        </w:rPr>
        <w:t>Grubości konstrukcji murowych z cegieł ustala się wg znormalizowanych wymiarów cegły 6,5 x 12 x 25 cm, zgodnie z tablicą 8.</w:t>
      </w:r>
    </w:p>
    <w:p w14:paraId="1865A5CF" w14:textId="77777777" w:rsidR="005C1680" w:rsidRPr="00A37082" w:rsidRDefault="00DA22ED" w:rsidP="00D30C3C">
      <w:pPr>
        <w:spacing w:after="0" w:line="248" w:lineRule="auto"/>
        <w:ind w:left="-5" w:right="0"/>
        <w:jc w:val="left"/>
        <w:rPr>
          <w:rFonts w:ascii="Lato" w:hAnsi="Lato" w:cs="Arial"/>
          <w:color w:val="auto"/>
          <w:sz w:val="20"/>
          <w:szCs w:val="20"/>
        </w:rPr>
      </w:pPr>
      <w:r w:rsidRPr="00A37082">
        <w:rPr>
          <w:rFonts w:ascii="Lato" w:hAnsi="Lato" w:cs="Arial"/>
          <w:color w:val="auto"/>
          <w:sz w:val="20"/>
          <w:szCs w:val="20"/>
        </w:rPr>
        <w:t>Tablica 8. Grubości konstrukcji murowych z cegieł</w:t>
      </w:r>
    </w:p>
    <w:tbl>
      <w:tblPr>
        <w:tblStyle w:val="TableGrid"/>
        <w:tblW w:w="7154" w:type="dxa"/>
        <w:tblInd w:w="5" w:type="dxa"/>
        <w:tblCellMar>
          <w:top w:w="115" w:type="dxa"/>
          <w:left w:w="70" w:type="dxa"/>
          <w:right w:w="98" w:type="dxa"/>
        </w:tblCellMar>
        <w:tblLook w:val="04A0" w:firstRow="1" w:lastRow="0" w:firstColumn="1" w:lastColumn="0" w:noHBand="0" w:noVBand="1"/>
      </w:tblPr>
      <w:tblGrid>
        <w:gridCol w:w="2069"/>
        <w:gridCol w:w="526"/>
        <w:gridCol w:w="569"/>
        <w:gridCol w:w="569"/>
        <w:gridCol w:w="569"/>
        <w:gridCol w:w="569"/>
        <w:gridCol w:w="569"/>
        <w:gridCol w:w="570"/>
        <w:gridCol w:w="574"/>
        <w:gridCol w:w="570"/>
      </w:tblGrid>
      <w:tr w:rsidR="00561ABB" w:rsidRPr="00A37082" w14:paraId="0A8540D1" w14:textId="77777777">
        <w:trPr>
          <w:trHeight w:val="720"/>
        </w:trPr>
        <w:tc>
          <w:tcPr>
            <w:tcW w:w="2071" w:type="dxa"/>
            <w:tcBorders>
              <w:top w:val="single" w:sz="7" w:space="0" w:color="000000"/>
              <w:left w:val="single" w:sz="7" w:space="0" w:color="000000"/>
              <w:bottom w:val="single" w:sz="7" w:space="0" w:color="000000"/>
              <w:right w:val="single" w:sz="7" w:space="0" w:color="000000"/>
            </w:tcBorders>
            <w:vAlign w:val="center"/>
          </w:tcPr>
          <w:p w14:paraId="0E96B421" w14:textId="77777777" w:rsidR="005C1680" w:rsidRPr="00A37082" w:rsidRDefault="00DA22ED" w:rsidP="00D30C3C">
            <w:pPr>
              <w:spacing w:after="0" w:line="259" w:lineRule="auto"/>
              <w:ind w:left="0" w:right="0" w:firstLine="0"/>
              <w:jc w:val="left"/>
              <w:rPr>
                <w:rFonts w:ascii="Lato" w:hAnsi="Lato" w:cs="Arial"/>
                <w:color w:val="auto"/>
                <w:sz w:val="20"/>
                <w:szCs w:val="20"/>
              </w:rPr>
            </w:pPr>
            <w:r w:rsidRPr="00A37082">
              <w:rPr>
                <w:rFonts w:ascii="Lato" w:hAnsi="Lato" w:cs="Arial"/>
                <w:color w:val="auto"/>
                <w:sz w:val="20"/>
                <w:szCs w:val="20"/>
              </w:rPr>
              <w:t>Grubości ścian w cegłach</w:t>
            </w:r>
          </w:p>
        </w:tc>
        <w:tc>
          <w:tcPr>
            <w:tcW w:w="526" w:type="dxa"/>
            <w:tcBorders>
              <w:top w:val="single" w:sz="7" w:space="0" w:color="000000"/>
              <w:left w:val="single" w:sz="7" w:space="0" w:color="000000"/>
              <w:bottom w:val="single" w:sz="7" w:space="0" w:color="000000"/>
              <w:right w:val="single" w:sz="7" w:space="0" w:color="000000"/>
            </w:tcBorders>
          </w:tcPr>
          <w:p w14:paraId="4689217A" w14:textId="77777777" w:rsidR="005C1680" w:rsidRPr="00A37082" w:rsidRDefault="00DA22ED" w:rsidP="00D30C3C">
            <w:pPr>
              <w:spacing w:after="0" w:line="259" w:lineRule="auto"/>
              <w:ind w:left="72" w:right="0" w:firstLine="0"/>
              <w:jc w:val="left"/>
              <w:rPr>
                <w:rFonts w:ascii="Lato" w:hAnsi="Lato" w:cs="Arial"/>
                <w:color w:val="auto"/>
                <w:sz w:val="20"/>
                <w:szCs w:val="20"/>
              </w:rPr>
            </w:pPr>
            <w:r w:rsidRPr="00A37082">
              <w:rPr>
                <w:rFonts w:ascii="Lato" w:hAnsi="Lato" w:cs="Arial"/>
                <w:color w:val="auto"/>
                <w:sz w:val="20"/>
                <w:szCs w:val="20"/>
              </w:rPr>
              <w:t xml:space="preserve">¼ </w:t>
            </w:r>
          </w:p>
        </w:tc>
        <w:tc>
          <w:tcPr>
            <w:tcW w:w="569" w:type="dxa"/>
            <w:tcBorders>
              <w:top w:val="single" w:sz="7" w:space="0" w:color="000000"/>
              <w:left w:val="single" w:sz="7" w:space="0" w:color="000000"/>
              <w:bottom w:val="single" w:sz="7" w:space="0" w:color="000000"/>
              <w:right w:val="single" w:sz="7" w:space="0" w:color="000000"/>
            </w:tcBorders>
          </w:tcPr>
          <w:p w14:paraId="15D63275" w14:textId="77777777" w:rsidR="005C1680" w:rsidRPr="00A37082" w:rsidRDefault="00DA22ED" w:rsidP="00D30C3C">
            <w:pPr>
              <w:spacing w:after="0" w:line="259" w:lineRule="auto"/>
              <w:ind w:left="94" w:right="0" w:firstLine="0"/>
              <w:jc w:val="left"/>
              <w:rPr>
                <w:rFonts w:ascii="Lato" w:hAnsi="Lato" w:cs="Arial"/>
                <w:color w:val="auto"/>
                <w:sz w:val="20"/>
                <w:szCs w:val="20"/>
              </w:rPr>
            </w:pPr>
            <w:r w:rsidRPr="00A37082">
              <w:rPr>
                <w:rFonts w:ascii="Lato" w:hAnsi="Lato" w:cs="Arial"/>
                <w:color w:val="auto"/>
                <w:sz w:val="20"/>
                <w:szCs w:val="20"/>
              </w:rPr>
              <w:t xml:space="preserve">½ </w:t>
            </w:r>
          </w:p>
        </w:tc>
        <w:tc>
          <w:tcPr>
            <w:tcW w:w="569" w:type="dxa"/>
            <w:tcBorders>
              <w:top w:val="single" w:sz="7" w:space="0" w:color="000000"/>
              <w:left w:val="single" w:sz="7" w:space="0" w:color="000000"/>
              <w:bottom w:val="single" w:sz="7" w:space="0" w:color="000000"/>
              <w:right w:val="single" w:sz="7" w:space="0" w:color="000000"/>
            </w:tcBorders>
          </w:tcPr>
          <w:p w14:paraId="555A684D" w14:textId="77777777" w:rsidR="005C1680" w:rsidRPr="00A37082" w:rsidRDefault="00DA22ED" w:rsidP="00D30C3C">
            <w:pPr>
              <w:spacing w:after="0" w:line="259" w:lineRule="auto"/>
              <w:ind w:left="156" w:right="0" w:firstLine="0"/>
              <w:jc w:val="left"/>
              <w:rPr>
                <w:rFonts w:ascii="Lato" w:hAnsi="Lato" w:cs="Arial"/>
                <w:color w:val="auto"/>
                <w:sz w:val="20"/>
                <w:szCs w:val="20"/>
              </w:rPr>
            </w:pPr>
            <w:r w:rsidRPr="00A37082">
              <w:rPr>
                <w:rFonts w:ascii="Lato" w:hAnsi="Lato" w:cs="Arial"/>
                <w:color w:val="auto"/>
                <w:sz w:val="20"/>
                <w:szCs w:val="20"/>
              </w:rPr>
              <w:t>1</w:t>
            </w:r>
          </w:p>
        </w:tc>
        <w:tc>
          <w:tcPr>
            <w:tcW w:w="569" w:type="dxa"/>
            <w:tcBorders>
              <w:top w:val="single" w:sz="7" w:space="0" w:color="000000"/>
              <w:left w:val="single" w:sz="7" w:space="0" w:color="000000"/>
              <w:bottom w:val="single" w:sz="7" w:space="0" w:color="000000"/>
              <w:right w:val="single" w:sz="7" w:space="0" w:color="000000"/>
            </w:tcBorders>
          </w:tcPr>
          <w:p w14:paraId="08603BDA" w14:textId="77777777" w:rsidR="005C1680" w:rsidRPr="00A37082" w:rsidRDefault="00DA22ED" w:rsidP="00D30C3C">
            <w:pPr>
              <w:spacing w:after="0" w:line="259" w:lineRule="auto"/>
              <w:ind w:left="62" w:right="0" w:firstLine="0"/>
              <w:rPr>
                <w:rFonts w:ascii="Lato" w:hAnsi="Lato" w:cs="Arial"/>
                <w:color w:val="auto"/>
                <w:sz w:val="20"/>
                <w:szCs w:val="20"/>
              </w:rPr>
            </w:pPr>
            <w:r w:rsidRPr="00A37082">
              <w:rPr>
                <w:rFonts w:ascii="Lato" w:hAnsi="Lato" w:cs="Arial"/>
                <w:color w:val="auto"/>
                <w:sz w:val="20"/>
                <w:szCs w:val="20"/>
              </w:rPr>
              <w:t>1½</w:t>
            </w:r>
          </w:p>
        </w:tc>
        <w:tc>
          <w:tcPr>
            <w:tcW w:w="569" w:type="dxa"/>
            <w:tcBorders>
              <w:top w:val="single" w:sz="7" w:space="0" w:color="000000"/>
              <w:left w:val="single" w:sz="7" w:space="0" w:color="000000"/>
              <w:bottom w:val="single" w:sz="7" w:space="0" w:color="000000"/>
              <w:right w:val="single" w:sz="7" w:space="0" w:color="000000"/>
            </w:tcBorders>
          </w:tcPr>
          <w:p w14:paraId="6EE4C08E" w14:textId="77777777" w:rsidR="005C1680" w:rsidRPr="00A37082" w:rsidRDefault="00DA22ED" w:rsidP="00D30C3C">
            <w:pPr>
              <w:spacing w:after="0" w:line="259" w:lineRule="auto"/>
              <w:ind w:left="156" w:right="0" w:firstLine="0"/>
              <w:jc w:val="left"/>
              <w:rPr>
                <w:rFonts w:ascii="Lato" w:hAnsi="Lato" w:cs="Arial"/>
                <w:color w:val="auto"/>
                <w:sz w:val="20"/>
                <w:szCs w:val="20"/>
              </w:rPr>
            </w:pPr>
            <w:r w:rsidRPr="00A37082">
              <w:rPr>
                <w:rFonts w:ascii="Lato" w:hAnsi="Lato" w:cs="Arial"/>
                <w:color w:val="auto"/>
                <w:sz w:val="20"/>
                <w:szCs w:val="20"/>
              </w:rPr>
              <w:t>2</w:t>
            </w:r>
          </w:p>
        </w:tc>
        <w:tc>
          <w:tcPr>
            <w:tcW w:w="569" w:type="dxa"/>
            <w:tcBorders>
              <w:top w:val="single" w:sz="7" w:space="0" w:color="000000"/>
              <w:left w:val="single" w:sz="7" w:space="0" w:color="000000"/>
              <w:bottom w:val="single" w:sz="7" w:space="0" w:color="000000"/>
              <w:right w:val="single" w:sz="7" w:space="0" w:color="000000"/>
            </w:tcBorders>
          </w:tcPr>
          <w:p w14:paraId="58BC07C9" w14:textId="77777777" w:rsidR="005C1680" w:rsidRPr="00A37082" w:rsidRDefault="00DA22ED" w:rsidP="00D30C3C">
            <w:pPr>
              <w:spacing w:after="0" w:line="259" w:lineRule="auto"/>
              <w:ind w:left="31" w:right="0" w:firstLine="0"/>
              <w:rPr>
                <w:rFonts w:ascii="Lato" w:hAnsi="Lato" w:cs="Arial"/>
                <w:color w:val="auto"/>
                <w:sz w:val="20"/>
                <w:szCs w:val="20"/>
              </w:rPr>
            </w:pPr>
            <w:r w:rsidRPr="00A37082">
              <w:rPr>
                <w:rFonts w:ascii="Lato" w:hAnsi="Lato" w:cs="Arial"/>
                <w:color w:val="auto"/>
                <w:sz w:val="20"/>
                <w:szCs w:val="20"/>
              </w:rPr>
              <w:t xml:space="preserve">2½ </w:t>
            </w:r>
          </w:p>
        </w:tc>
        <w:tc>
          <w:tcPr>
            <w:tcW w:w="570" w:type="dxa"/>
            <w:tcBorders>
              <w:top w:val="single" w:sz="7" w:space="0" w:color="000000"/>
              <w:left w:val="single" w:sz="7" w:space="0" w:color="000000"/>
              <w:bottom w:val="single" w:sz="7" w:space="0" w:color="000000"/>
              <w:right w:val="single" w:sz="8" w:space="0" w:color="000000"/>
            </w:tcBorders>
          </w:tcPr>
          <w:p w14:paraId="4083A221" w14:textId="77777777" w:rsidR="005C1680" w:rsidRPr="00A37082" w:rsidRDefault="00DA22ED" w:rsidP="00D30C3C">
            <w:pPr>
              <w:spacing w:after="0" w:line="259" w:lineRule="auto"/>
              <w:ind w:left="156" w:right="0" w:firstLine="0"/>
              <w:jc w:val="left"/>
              <w:rPr>
                <w:rFonts w:ascii="Lato" w:hAnsi="Lato" w:cs="Arial"/>
                <w:color w:val="auto"/>
                <w:sz w:val="20"/>
                <w:szCs w:val="20"/>
              </w:rPr>
            </w:pPr>
            <w:r w:rsidRPr="00A37082">
              <w:rPr>
                <w:rFonts w:ascii="Lato" w:hAnsi="Lato" w:cs="Arial"/>
                <w:color w:val="auto"/>
                <w:sz w:val="20"/>
                <w:szCs w:val="20"/>
              </w:rPr>
              <w:t>3</w:t>
            </w:r>
          </w:p>
        </w:tc>
        <w:tc>
          <w:tcPr>
            <w:tcW w:w="574" w:type="dxa"/>
            <w:tcBorders>
              <w:top w:val="single" w:sz="7" w:space="0" w:color="000000"/>
              <w:left w:val="single" w:sz="8" w:space="0" w:color="000000"/>
              <w:bottom w:val="single" w:sz="7" w:space="0" w:color="000000"/>
              <w:right w:val="single" w:sz="8" w:space="0" w:color="000000"/>
            </w:tcBorders>
          </w:tcPr>
          <w:p w14:paraId="14EFAC59" w14:textId="77777777" w:rsidR="005C1680" w:rsidRPr="00A37082" w:rsidRDefault="00DA22ED" w:rsidP="00D30C3C">
            <w:pPr>
              <w:spacing w:after="0" w:line="259" w:lineRule="auto"/>
              <w:ind w:left="66" w:right="0" w:firstLine="0"/>
              <w:rPr>
                <w:rFonts w:ascii="Lato" w:hAnsi="Lato" w:cs="Arial"/>
                <w:color w:val="auto"/>
                <w:sz w:val="20"/>
                <w:szCs w:val="20"/>
              </w:rPr>
            </w:pPr>
            <w:r w:rsidRPr="00A37082">
              <w:rPr>
                <w:rFonts w:ascii="Lato" w:hAnsi="Lato" w:cs="Arial"/>
                <w:color w:val="auto"/>
                <w:sz w:val="20"/>
                <w:szCs w:val="20"/>
              </w:rPr>
              <w:t>3½</w:t>
            </w:r>
          </w:p>
        </w:tc>
        <w:tc>
          <w:tcPr>
            <w:tcW w:w="570" w:type="dxa"/>
            <w:tcBorders>
              <w:top w:val="single" w:sz="7" w:space="0" w:color="000000"/>
              <w:left w:val="single" w:sz="8" w:space="0" w:color="000000"/>
              <w:bottom w:val="single" w:sz="7" w:space="0" w:color="000000"/>
              <w:right w:val="single" w:sz="7" w:space="0" w:color="000000"/>
            </w:tcBorders>
          </w:tcPr>
          <w:p w14:paraId="49B39C70" w14:textId="77777777" w:rsidR="005C1680" w:rsidRPr="00A37082" w:rsidRDefault="00DA22ED" w:rsidP="00D30C3C">
            <w:pPr>
              <w:spacing w:after="0" w:line="259" w:lineRule="auto"/>
              <w:ind w:left="157" w:right="0" w:firstLine="0"/>
              <w:jc w:val="left"/>
              <w:rPr>
                <w:rFonts w:ascii="Lato" w:hAnsi="Lato" w:cs="Arial"/>
                <w:color w:val="auto"/>
                <w:sz w:val="20"/>
                <w:szCs w:val="20"/>
              </w:rPr>
            </w:pPr>
            <w:r w:rsidRPr="00A37082">
              <w:rPr>
                <w:rFonts w:ascii="Lato" w:hAnsi="Lato" w:cs="Arial"/>
                <w:color w:val="auto"/>
                <w:sz w:val="20"/>
                <w:szCs w:val="20"/>
              </w:rPr>
              <w:t>4</w:t>
            </w:r>
          </w:p>
        </w:tc>
      </w:tr>
      <w:tr w:rsidR="00561ABB" w:rsidRPr="00A37082" w14:paraId="462E0113" w14:textId="77777777">
        <w:trPr>
          <w:trHeight w:val="720"/>
        </w:trPr>
        <w:tc>
          <w:tcPr>
            <w:tcW w:w="2071" w:type="dxa"/>
            <w:tcBorders>
              <w:top w:val="single" w:sz="7" w:space="0" w:color="000000"/>
              <w:left w:val="single" w:sz="7" w:space="0" w:color="000000"/>
              <w:bottom w:val="single" w:sz="7" w:space="0" w:color="000000"/>
              <w:right w:val="single" w:sz="7" w:space="0" w:color="000000"/>
            </w:tcBorders>
            <w:vAlign w:val="center"/>
          </w:tcPr>
          <w:p w14:paraId="35145A62" w14:textId="77777777" w:rsidR="005C1680" w:rsidRPr="00A37082" w:rsidRDefault="00DA22ED" w:rsidP="00D30C3C">
            <w:pPr>
              <w:spacing w:after="0" w:line="259" w:lineRule="auto"/>
              <w:ind w:left="0" w:right="0" w:firstLine="0"/>
              <w:jc w:val="left"/>
              <w:rPr>
                <w:rFonts w:ascii="Lato" w:hAnsi="Lato" w:cs="Arial"/>
                <w:color w:val="auto"/>
                <w:sz w:val="20"/>
                <w:szCs w:val="20"/>
              </w:rPr>
            </w:pPr>
            <w:r w:rsidRPr="00A37082">
              <w:rPr>
                <w:rFonts w:ascii="Lato" w:hAnsi="Lato" w:cs="Arial"/>
                <w:color w:val="auto"/>
                <w:sz w:val="20"/>
                <w:szCs w:val="20"/>
              </w:rPr>
              <w:t>Grubości ścian w</w:t>
            </w:r>
          </w:p>
          <w:p w14:paraId="68DC2DE0" w14:textId="77777777" w:rsidR="005C1680" w:rsidRPr="00A37082" w:rsidRDefault="00DA22ED" w:rsidP="00D30C3C">
            <w:pPr>
              <w:spacing w:after="0" w:line="259" w:lineRule="auto"/>
              <w:ind w:left="0" w:right="0" w:firstLine="0"/>
              <w:jc w:val="left"/>
              <w:rPr>
                <w:rFonts w:ascii="Lato" w:hAnsi="Lato" w:cs="Arial"/>
                <w:color w:val="auto"/>
                <w:sz w:val="20"/>
                <w:szCs w:val="20"/>
              </w:rPr>
            </w:pPr>
            <w:r w:rsidRPr="00A37082">
              <w:rPr>
                <w:rFonts w:ascii="Lato" w:hAnsi="Lato" w:cs="Arial"/>
                <w:color w:val="auto"/>
                <w:sz w:val="20"/>
                <w:szCs w:val="20"/>
              </w:rPr>
              <w:t>cm</w:t>
            </w:r>
          </w:p>
        </w:tc>
        <w:tc>
          <w:tcPr>
            <w:tcW w:w="526" w:type="dxa"/>
            <w:tcBorders>
              <w:top w:val="single" w:sz="7" w:space="0" w:color="000000"/>
              <w:left w:val="single" w:sz="7" w:space="0" w:color="000000"/>
              <w:bottom w:val="single" w:sz="7" w:space="0" w:color="000000"/>
              <w:right w:val="single" w:sz="7" w:space="0" w:color="000000"/>
            </w:tcBorders>
          </w:tcPr>
          <w:p w14:paraId="61D8E721" w14:textId="77777777" w:rsidR="005C1680" w:rsidRPr="00A37082" w:rsidRDefault="00DA22ED" w:rsidP="00D30C3C">
            <w:pPr>
              <w:spacing w:after="0" w:line="259" w:lineRule="auto"/>
              <w:ind w:left="41" w:right="0" w:firstLine="0"/>
              <w:jc w:val="left"/>
              <w:rPr>
                <w:rFonts w:ascii="Lato" w:hAnsi="Lato" w:cs="Arial"/>
                <w:color w:val="auto"/>
                <w:sz w:val="20"/>
                <w:szCs w:val="20"/>
              </w:rPr>
            </w:pPr>
            <w:r w:rsidRPr="00A37082">
              <w:rPr>
                <w:rFonts w:ascii="Lato" w:hAnsi="Lato" w:cs="Arial"/>
                <w:color w:val="auto"/>
                <w:sz w:val="20"/>
                <w:szCs w:val="20"/>
              </w:rPr>
              <w:t>6,5</w:t>
            </w:r>
          </w:p>
        </w:tc>
        <w:tc>
          <w:tcPr>
            <w:tcW w:w="569" w:type="dxa"/>
            <w:tcBorders>
              <w:top w:val="single" w:sz="7" w:space="0" w:color="000000"/>
              <w:left w:val="single" w:sz="7" w:space="0" w:color="000000"/>
              <w:bottom w:val="single" w:sz="7" w:space="0" w:color="000000"/>
              <w:right w:val="single" w:sz="7" w:space="0" w:color="000000"/>
            </w:tcBorders>
          </w:tcPr>
          <w:p w14:paraId="5927C763" w14:textId="77777777" w:rsidR="005C1680" w:rsidRPr="00A37082" w:rsidRDefault="00DA22ED" w:rsidP="00D30C3C">
            <w:pPr>
              <w:spacing w:after="0" w:line="259" w:lineRule="auto"/>
              <w:ind w:left="94" w:right="0" w:firstLine="0"/>
              <w:jc w:val="left"/>
              <w:rPr>
                <w:rFonts w:ascii="Lato" w:hAnsi="Lato" w:cs="Arial"/>
                <w:color w:val="auto"/>
                <w:sz w:val="20"/>
                <w:szCs w:val="20"/>
              </w:rPr>
            </w:pPr>
            <w:r w:rsidRPr="00A37082">
              <w:rPr>
                <w:rFonts w:ascii="Lato" w:hAnsi="Lato" w:cs="Arial"/>
                <w:color w:val="auto"/>
                <w:sz w:val="20"/>
                <w:szCs w:val="20"/>
              </w:rPr>
              <w:t>12</w:t>
            </w:r>
          </w:p>
        </w:tc>
        <w:tc>
          <w:tcPr>
            <w:tcW w:w="569" w:type="dxa"/>
            <w:tcBorders>
              <w:top w:val="single" w:sz="7" w:space="0" w:color="000000"/>
              <w:left w:val="single" w:sz="7" w:space="0" w:color="000000"/>
              <w:bottom w:val="single" w:sz="7" w:space="0" w:color="000000"/>
              <w:right w:val="single" w:sz="7" w:space="0" w:color="000000"/>
            </w:tcBorders>
          </w:tcPr>
          <w:p w14:paraId="6618F81B" w14:textId="77777777" w:rsidR="005C1680" w:rsidRPr="00A37082" w:rsidRDefault="00DA22ED" w:rsidP="00D30C3C">
            <w:pPr>
              <w:spacing w:after="0" w:line="259" w:lineRule="auto"/>
              <w:ind w:left="94" w:right="0" w:firstLine="0"/>
              <w:jc w:val="left"/>
              <w:rPr>
                <w:rFonts w:ascii="Lato" w:hAnsi="Lato" w:cs="Arial"/>
                <w:color w:val="auto"/>
                <w:sz w:val="20"/>
                <w:szCs w:val="20"/>
              </w:rPr>
            </w:pPr>
            <w:r w:rsidRPr="00A37082">
              <w:rPr>
                <w:rFonts w:ascii="Lato" w:hAnsi="Lato" w:cs="Arial"/>
                <w:color w:val="auto"/>
                <w:sz w:val="20"/>
                <w:szCs w:val="20"/>
              </w:rPr>
              <w:t>25</w:t>
            </w:r>
          </w:p>
        </w:tc>
        <w:tc>
          <w:tcPr>
            <w:tcW w:w="569" w:type="dxa"/>
            <w:tcBorders>
              <w:top w:val="single" w:sz="7" w:space="0" w:color="000000"/>
              <w:left w:val="single" w:sz="7" w:space="0" w:color="000000"/>
              <w:bottom w:val="single" w:sz="7" w:space="0" w:color="000000"/>
              <w:right w:val="single" w:sz="7" w:space="0" w:color="000000"/>
            </w:tcBorders>
          </w:tcPr>
          <w:p w14:paraId="66F30729" w14:textId="77777777" w:rsidR="005C1680" w:rsidRPr="00A37082" w:rsidRDefault="00DA22ED" w:rsidP="00D30C3C">
            <w:pPr>
              <w:spacing w:after="0" w:line="259" w:lineRule="auto"/>
              <w:ind w:left="94" w:right="0" w:firstLine="0"/>
              <w:jc w:val="left"/>
              <w:rPr>
                <w:rFonts w:ascii="Lato" w:hAnsi="Lato" w:cs="Arial"/>
                <w:color w:val="auto"/>
                <w:sz w:val="20"/>
                <w:szCs w:val="20"/>
              </w:rPr>
            </w:pPr>
            <w:r w:rsidRPr="00A37082">
              <w:rPr>
                <w:rFonts w:ascii="Lato" w:hAnsi="Lato" w:cs="Arial"/>
                <w:color w:val="auto"/>
                <w:sz w:val="20"/>
                <w:szCs w:val="20"/>
              </w:rPr>
              <w:t>38</w:t>
            </w:r>
          </w:p>
        </w:tc>
        <w:tc>
          <w:tcPr>
            <w:tcW w:w="569" w:type="dxa"/>
            <w:tcBorders>
              <w:top w:val="single" w:sz="7" w:space="0" w:color="000000"/>
              <w:left w:val="single" w:sz="7" w:space="0" w:color="000000"/>
              <w:bottom w:val="single" w:sz="7" w:space="0" w:color="000000"/>
              <w:right w:val="single" w:sz="7" w:space="0" w:color="000000"/>
            </w:tcBorders>
          </w:tcPr>
          <w:p w14:paraId="1466AA8E" w14:textId="77777777" w:rsidR="005C1680" w:rsidRPr="00A37082" w:rsidRDefault="00DA22ED" w:rsidP="00D30C3C">
            <w:pPr>
              <w:spacing w:after="0" w:line="259" w:lineRule="auto"/>
              <w:ind w:left="94" w:right="0" w:firstLine="0"/>
              <w:jc w:val="left"/>
              <w:rPr>
                <w:rFonts w:ascii="Lato" w:hAnsi="Lato" w:cs="Arial"/>
                <w:color w:val="auto"/>
                <w:sz w:val="20"/>
                <w:szCs w:val="20"/>
              </w:rPr>
            </w:pPr>
            <w:r w:rsidRPr="00A37082">
              <w:rPr>
                <w:rFonts w:ascii="Lato" w:hAnsi="Lato" w:cs="Arial"/>
                <w:color w:val="auto"/>
                <w:sz w:val="20"/>
                <w:szCs w:val="20"/>
              </w:rPr>
              <w:t>51</w:t>
            </w:r>
          </w:p>
        </w:tc>
        <w:tc>
          <w:tcPr>
            <w:tcW w:w="569" w:type="dxa"/>
            <w:tcBorders>
              <w:top w:val="single" w:sz="7" w:space="0" w:color="000000"/>
              <w:left w:val="single" w:sz="7" w:space="0" w:color="000000"/>
              <w:bottom w:val="single" w:sz="7" w:space="0" w:color="000000"/>
              <w:right w:val="single" w:sz="7" w:space="0" w:color="000000"/>
            </w:tcBorders>
          </w:tcPr>
          <w:p w14:paraId="41A9CA53" w14:textId="77777777" w:rsidR="005C1680" w:rsidRPr="00A37082" w:rsidRDefault="00DA22ED" w:rsidP="00D30C3C">
            <w:pPr>
              <w:spacing w:after="0" w:line="259" w:lineRule="auto"/>
              <w:ind w:left="94" w:right="0" w:firstLine="0"/>
              <w:jc w:val="left"/>
              <w:rPr>
                <w:rFonts w:ascii="Lato" w:hAnsi="Lato" w:cs="Arial"/>
                <w:color w:val="auto"/>
                <w:sz w:val="20"/>
                <w:szCs w:val="20"/>
              </w:rPr>
            </w:pPr>
            <w:r w:rsidRPr="00A37082">
              <w:rPr>
                <w:rFonts w:ascii="Lato" w:hAnsi="Lato" w:cs="Arial"/>
                <w:color w:val="auto"/>
                <w:sz w:val="20"/>
                <w:szCs w:val="20"/>
              </w:rPr>
              <w:t>64</w:t>
            </w:r>
          </w:p>
        </w:tc>
        <w:tc>
          <w:tcPr>
            <w:tcW w:w="570" w:type="dxa"/>
            <w:tcBorders>
              <w:top w:val="single" w:sz="7" w:space="0" w:color="000000"/>
              <w:left w:val="single" w:sz="7" w:space="0" w:color="000000"/>
              <w:bottom w:val="single" w:sz="7" w:space="0" w:color="000000"/>
              <w:right w:val="single" w:sz="8" w:space="0" w:color="000000"/>
            </w:tcBorders>
          </w:tcPr>
          <w:p w14:paraId="29C3A998" w14:textId="77777777" w:rsidR="005C1680" w:rsidRPr="00A37082" w:rsidRDefault="00DA22ED" w:rsidP="00D30C3C">
            <w:pPr>
              <w:spacing w:after="0" w:line="259" w:lineRule="auto"/>
              <w:ind w:left="94" w:right="0" w:firstLine="0"/>
              <w:jc w:val="left"/>
              <w:rPr>
                <w:rFonts w:ascii="Lato" w:hAnsi="Lato" w:cs="Arial"/>
                <w:color w:val="auto"/>
                <w:sz w:val="20"/>
                <w:szCs w:val="20"/>
              </w:rPr>
            </w:pPr>
            <w:r w:rsidRPr="00A37082">
              <w:rPr>
                <w:rFonts w:ascii="Lato" w:hAnsi="Lato" w:cs="Arial"/>
                <w:color w:val="auto"/>
                <w:sz w:val="20"/>
                <w:szCs w:val="20"/>
              </w:rPr>
              <w:t>77</w:t>
            </w:r>
          </w:p>
        </w:tc>
        <w:tc>
          <w:tcPr>
            <w:tcW w:w="574" w:type="dxa"/>
            <w:tcBorders>
              <w:top w:val="single" w:sz="7" w:space="0" w:color="000000"/>
              <w:left w:val="single" w:sz="8" w:space="0" w:color="000000"/>
              <w:bottom w:val="single" w:sz="7" w:space="0" w:color="000000"/>
              <w:right w:val="single" w:sz="8" w:space="0" w:color="000000"/>
            </w:tcBorders>
          </w:tcPr>
          <w:p w14:paraId="524E0515" w14:textId="77777777" w:rsidR="005C1680" w:rsidRPr="00A37082" w:rsidRDefault="00DA22ED" w:rsidP="00D30C3C">
            <w:pPr>
              <w:spacing w:after="0" w:line="259" w:lineRule="auto"/>
              <w:ind w:left="97" w:right="0" w:firstLine="0"/>
              <w:jc w:val="left"/>
              <w:rPr>
                <w:rFonts w:ascii="Lato" w:hAnsi="Lato" w:cs="Arial"/>
                <w:color w:val="auto"/>
                <w:sz w:val="20"/>
                <w:szCs w:val="20"/>
              </w:rPr>
            </w:pPr>
            <w:r w:rsidRPr="00A37082">
              <w:rPr>
                <w:rFonts w:ascii="Lato" w:hAnsi="Lato" w:cs="Arial"/>
                <w:color w:val="auto"/>
                <w:sz w:val="20"/>
                <w:szCs w:val="20"/>
              </w:rPr>
              <w:t>90</w:t>
            </w:r>
          </w:p>
        </w:tc>
        <w:tc>
          <w:tcPr>
            <w:tcW w:w="570" w:type="dxa"/>
            <w:tcBorders>
              <w:top w:val="single" w:sz="7" w:space="0" w:color="000000"/>
              <w:left w:val="single" w:sz="8" w:space="0" w:color="000000"/>
              <w:bottom w:val="single" w:sz="7" w:space="0" w:color="000000"/>
              <w:right w:val="single" w:sz="7" w:space="0" w:color="000000"/>
            </w:tcBorders>
          </w:tcPr>
          <w:p w14:paraId="1625E0CE" w14:textId="77777777" w:rsidR="005C1680" w:rsidRPr="00A37082" w:rsidRDefault="00DA22ED" w:rsidP="00D30C3C">
            <w:pPr>
              <w:spacing w:after="0" w:line="259" w:lineRule="auto"/>
              <w:ind w:left="35" w:right="0" w:firstLine="0"/>
              <w:rPr>
                <w:rFonts w:ascii="Lato" w:hAnsi="Lato" w:cs="Arial"/>
                <w:color w:val="auto"/>
                <w:sz w:val="20"/>
                <w:szCs w:val="20"/>
              </w:rPr>
            </w:pPr>
            <w:r w:rsidRPr="00A37082">
              <w:rPr>
                <w:rFonts w:ascii="Lato" w:hAnsi="Lato" w:cs="Arial"/>
                <w:color w:val="auto"/>
                <w:sz w:val="20"/>
                <w:szCs w:val="20"/>
              </w:rPr>
              <w:t>103</w:t>
            </w:r>
          </w:p>
        </w:tc>
      </w:tr>
    </w:tbl>
    <w:p w14:paraId="6DEBFF41" w14:textId="77777777" w:rsidR="005C1680" w:rsidRPr="00A37082" w:rsidRDefault="00DA22ED" w:rsidP="006417D7">
      <w:pPr>
        <w:numPr>
          <w:ilvl w:val="2"/>
          <w:numId w:val="35"/>
        </w:numPr>
        <w:spacing w:after="0"/>
        <w:ind w:left="709" w:right="0" w:hanging="709"/>
        <w:rPr>
          <w:rFonts w:ascii="Lato" w:hAnsi="Lato" w:cs="Arial"/>
          <w:color w:val="auto"/>
          <w:sz w:val="20"/>
          <w:szCs w:val="20"/>
        </w:rPr>
      </w:pPr>
      <w:r w:rsidRPr="00A37082">
        <w:rPr>
          <w:rFonts w:ascii="Lato" w:hAnsi="Lato" w:cs="Arial"/>
          <w:color w:val="auto"/>
          <w:sz w:val="20"/>
          <w:szCs w:val="20"/>
        </w:rPr>
        <w:t>Fundamenty oblicza się w metrach sześciennych ich objętości</w:t>
      </w:r>
    </w:p>
    <w:p w14:paraId="11AC5A26" w14:textId="77777777" w:rsidR="005C1680" w:rsidRPr="00A37082" w:rsidRDefault="00DA22ED" w:rsidP="00D30C3C">
      <w:pPr>
        <w:spacing w:after="0"/>
        <w:ind w:left="-5" w:right="0"/>
        <w:rPr>
          <w:rFonts w:ascii="Lato" w:hAnsi="Lato" w:cs="Arial"/>
          <w:color w:val="auto"/>
          <w:sz w:val="20"/>
          <w:szCs w:val="20"/>
        </w:rPr>
      </w:pPr>
      <w:r w:rsidRPr="00A37082">
        <w:rPr>
          <w:rFonts w:ascii="Lato" w:hAnsi="Lato" w:cs="Arial"/>
          <w:color w:val="auto"/>
          <w:sz w:val="20"/>
          <w:szCs w:val="20"/>
        </w:rPr>
        <w:t>Jako wysokość fundamentu należy przyjmować wysokość od spodu fundamentu do poziomu pierwszej izolacji ściany. 7.2.4. Ściany oblicza się:</w:t>
      </w:r>
    </w:p>
    <w:p w14:paraId="1C0B2F43" w14:textId="77777777" w:rsidR="005C1680" w:rsidRPr="00A37082" w:rsidRDefault="00DA22ED" w:rsidP="00D30C3C">
      <w:pPr>
        <w:spacing w:after="0"/>
        <w:ind w:left="-5" w:right="0"/>
        <w:rPr>
          <w:rFonts w:ascii="Lato" w:hAnsi="Lato" w:cs="Arial"/>
          <w:color w:val="auto"/>
          <w:sz w:val="20"/>
          <w:szCs w:val="20"/>
        </w:rPr>
      </w:pPr>
      <w:r w:rsidRPr="00A37082">
        <w:rPr>
          <w:rFonts w:ascii="Lato" w:hAnsi="Lato" w:cs="Arial"/>
          <w:color w:val="auto"/>
          <w:sz w:val="20"/>
          <w:szCs w:val="20"/>
        </w:rPr>
        <w:t>• w metrach kwadratowych ich powierzchni</w:t>
      </w:r>
    </w:p>
    <w:p w14:paraId="7420CD71" w14:textId="77777777" w:rsidR="005C1680" w:rsidRPr="00A37082" w:rsidRDefault="00DA22ED" w:rsidP="00D30C3C">
      <w:pPr>
        <w:spacing w:after="0"/>
        <w:ind w:left="-5" w:right="0"/>
        <w:rPr>
          <w:rFonts w:ascii="Lato" w:hAnsi="Lato" w:cs="Arial"/>
          <w:color w:val="auto"/>
          <w:sz w:val="20"/>
          <w:szCs w:val="20"/>
        </w:rPr>
      </w:pPr>
      <w:r w:rsidRPr="00A37082">
        <w:rPr>
          <w:rFonts w:ascii="Lato" w:hAnsi="Lato" w:cs="Arial"/>
          <w:color w:val="auto"/>
          <w:sz w:val="20"/>
          <w:szCs w:val="20"/>
        </w:rPr>
        <w:t>7.2.5. Ścianki działowe oblicza się w metrach kwadratowych ich powierzchni.</w:t>
      </w:r>
    </w:p>
    <w:p w14:paraId="2976596B" w14:textId="77777777" w:rsidR="005C1680" w:rsidRPr="00A37082" w:rsidRDefault="00DA22ED" w:rsidP="00D30C3C">
      <w:pPr>
        <w:spacing w:after="0"/>
        <w:ind w:left="691" w:right="0" w:hanging="706"/>
        <w:rPr>
          <w:rFonts w:ascii="Lato" w:hAnsi="Lato" w:cs="Arial"/>
          <w:color w:val="auto"/>
          <w:sz w:val="20"/>
          <w:szCs w:val="20"/>
        </w:rPr>
      </w:pPr>
      <w:r w:rsidRPr="00A37082">
        <w:rPr>
          <w:rFonts w:ascii="Lato" w:hAnsi="Lato" w:cs="Arial"/>
          <w:color w:val="auto"/>
          <w:sz w:val="20"/>
          <w:szCs w:val="20"/>
        </w:rPr>
        <w:t>7.2.6. Wysokości ścian murowanych na fundamentach należy przyjmować od wierzchu fundamentu do wierzchu pierwszego stropu (nad podziemiem lub przyziemiem), a dla ścian wyższych kondygnacji od wierzchu stropu do wierzchu następnego stropu.</w:t>
      </w:r>
    </w:p>
    <w:p w14:paraId="3C5130F8" w14:textId="7359FFB1" w:rsidR="005C1680" w:rsidRPr="00A37082" w:rsidRDefault="00DA22ED" w:rsidP="00D30C3C">
      <w:pPr>
        <w:spacing w:after="0"/>
        <w:ind w:left="-5" w:right="0"/>
        <w:rPr>
          <w:rFonts w:ascii="Lato" w:hAnsi="Lato" w:cs="Arial"/>
          <w:color w:val="auto"/>
          <w:sz w:val="20"/>
          <w:szCs w:val="20"/>
        </w:rPr>
      </w:pPr>
      <w:r w:rsidRPr="00A37082">
        <w:rPr>
          <w:rFonts w:ascii="Lato" w:hAnsi="Lato" w:cs="Arial"/>
          <w:color w:val="auto"/>
          <w:sz w:val="20"/>
          <w:szCs w:val="20"/>
        </w:rPr>
        <w:t>Wysokości innych ścian np. ścian pod</w:t>
      </w:r>
      <w:r w:rsidR="00DE72A4" w:rsidRPr="00A37082">
        <w:rPr>
          <w:rFonts w:ascii="Lato" w:hAnsi="Lato" w:cs="Arial"/>
          <w:color w:val="auto"/>
          <w:sz w:val="20"/>
          <w:szCs w:val="20"/>
        </w:rPr>
        <w:t xml:space="preserve"> </w:t>
      </w:r>
      <w:r w:rsidRPr="00A37082">
        <w:rPr>
          <w:rFonts w:ascii="Lato" w:hAnsi="Lato" w:cs="Arial"/>
          <w:color w:val="auto"/>
          <w:sz w:val="20"/>
          <w:szCs w:val="20"/>
        </w:rPr>
        <w:t>parapetowych, ścian kolankowych i poddaszy, attyk należy ustalać na podstawie dokumentacji projektowej.</w:t>
      </w:r>
    </w:p>
    <w:p w14:paraId="11D05E6E" w14:textId="77777777" w:rsidR="005C1680" w:rsidRPr="00A37082" w:rsidRDefault="00DA22ED" w:rsidP="00D30C3C">
      <w:pPr>
        <w:spacing w:after="0"/>
        <w:ind w:left="-5" w:right="0"/>
        <w:rPr>
          <w:rFonts w:ascii="Lato" w:hAnsi="Lato" w:cs="Arial"/>
          <w:color w:val="auto"/>
          <w:sz w:val="20"/>
          <w:szCs w:val="20"/>
        </w:rPr>
      </w:pPr>
      <w:r w:rsidRPr="00A37082">
        <w:rPr>
          <w:rFonts w:ascii="Lato" w:hAnsi="Lato" w:cs="Arial"/>
          <w:color w:val="auto"/>
          <w:sz w:val="20"/>
          <w:szCs w:val="20"/>
        </w:rPr>
        <w:t>Wysokość ścianki działowej należy przyjmować jako wysokość od wierzchu fundamentu lub stropu, na którym ustawiona jest ścianka do spodu następnego stropu.</w:t>
      </w:r>
    </w:p>
    <w:p w14:paraId="01C36E9E" w14:textId="77777777" w:rsidR="005C1680" w:rsidRPr="00A37082" w:rsidRDefault="00DA22ED" w:rsidP="00D30C3C">
      <w:pPr>
        <w:spacing w:after="0"/>
        <w:ind w:left="-5" w:right="0"/>
        <w:rPr>
          <w:rFonts w:ascii="Lato" w:hAnsi="Lato" w:cs="Arial"/>
          <w:color w:val="auto"/>
          <w:sz w:val="20"/>
          <w:szCs w:val="20"/>
        </w:rPr>
      </w:pPr>
      <w:r w:rsidRPr="00A37082">
        <w:rPr>
          <w:rFonts w:ascii="Lato" w:hAnsi="Lato" w:cs="Arial"/>
          <w:color w:val="auto"/>
          <w:sz w:val="20"/>
          <w:szCs w:val="20"/>
        </w:rPr>
        <w:t>7.2.7. Słupy, filarki i pilastry oblicza się w metrach ich wysokości.</w:t>
      </w:r>
    </w:p>
    <w:p w14:paraId="41774FE8" w14:textId="77777777" w:rsidR="005C1680" w:rsidRPr="00A37082" w:rsidRDefault="00DA22ED" w:rsidP="00D30C3C">
      <w:pPr>
        <w:spacing w:after="0"/>
        <w:ind w:left="-5" w:right="0"/>
        <w:rPr>
          <w:rFonts w:ascii="Lato" w:hAnsi="Lato" w:cs="Arial"/>
          <w:color w:val="auto"/>
          <w:sz w:val="20"/>
          <w:szCs w:val="20"/>
        </w:rPr>
      </w:pPr>
      <w:r w:rsidRPr="00A37082">
        <w:rPr>
          <w:rFonts w:ascii="Lato" w:hAnsi="Lato" w:cs="Arial"/>
          <w:color w:val="auto"/>
          <w:sz w:val="20"/>
          <w:szCs w:val="20"/>
        </w:rPr>
        <w:t>Gzymsy oblicza się w metrach ich długości mierzonej po najdłuższej krawędzi.</w:t>
      </w:r>
    </w:p>
    <w:p w14:paraId="19414D14" w14:textId="77777777" w:rsidR="005C1680" w:rsidRPr="00A37082" w:rsidRDefault="00DA22ED" w:rsidP="00D30C3C">
      <w:pPr>
        <w:spacing w:after="0"/>
        <w:ind w:left="691" w:right="0" w:hanging="706"/>
        <w:rPr>
          <w:rFonts w:ascii="Lato" w:hAnsi="Lato" w:cs="Arial"/>
          <w:color w:val="auto"/>
          <w:sz w:val="20"/>
          <w:szCs w:val="20"/>
        </w:rPr>
      </w:pPr>
      <w:r w:rsidRPr="00A37082">
        <w:rPr>
          <w:rFonts w:ascii="Lato" w:hAnsi="Lato" w:cs="Arial"/>
          <w:color w:val="auto"/>
          <w:sz w:val="20"/>
          <w:szCs w:val="20"/>
        </w:rPr>
        <w:t>7.2.8. Potrącane otwory w ścianach murowanych, dla których ustala się odrębne ceny wykonania ościeży, oblicza się w sztukach.</w:t>
      </w:r>
    </w:p>
    <w:p w14:paraId="7936C1EB" w14:textId="77777777" w:rsidR="005C1680" w:rsidRPr="00A37082" w:rsidRDefault="00DA22ED" w:rsidP="00D30C3C">
      <w:pPr>
        <w:spacing w:after="0"/>
        <w:ind w:left="691" w:right="0" w:hanging="706"/>
        <w:rPr>
          <w:rFonts w:ascii="Lato" w:hAnsi="Lato" w:cs="Arial"/>
          <w:color w:val="auto"/>
          <w:sz w:val="20"/>
          <w:szCs w:val="20"/>
        </w:rPr>
      </w:pPr>
      <w:r w:rsidRPr="00A37082">
        <w:rPr>
          <w:rFonts w:ascii="Lato" w:hAnsi="Lato" w:cs="Arial"/>
          <w:color w:val="auto"/>
          <w:sz w:val="20"/>
          <w:szCs w:val="20"/>
        </w:rPr>
        <w:t>7.2.9. Kominy wolnostojące oblicza się w metrach sześciennych ich objętości według projektowanych wymiarów zewnętrznych komina. Wysokość komina przyjmuje się od poziomu, od którego występuje on jako wolno stojący, do wierzchu komina. Wysokość głowic kominowych nad dachem przyjmuje się od strony niższej połaci.</w:t>
      </w:r>
    </w:p>
    <w:p w14:paraId="44BA436A" w14:textId="63558907" w:rsidR="005C1680" w:rsidRPr="00A37082" w:rsidRDefault="00DA22ED" w:rsidP="00D30C3C">
      <w:pPr>
        <w:spacing w:after="0"/>
        <w:ind w:left="-15" w:right="0" w:firstLine="286"/>
        <w:rPr>
          <w:rFonts w:ascii="Lato" w:hAnsi="Lato" w:cs="Arial"/>
          <w:color w:val="auto"/>
          <w:sz w:val="20"/>
          <w:szCs w:val="20"/>
        </w:rPr>
      </w:pPr>
      <w:r w:rsidRPr="00A37082">
        <w:rPr>
          <w:rFonts w:ascii="Lato" w:hAnsi="Lato" w:cs="Arial"/>
          <w:color w:val="auto"/>
          <w:sz w:val="20"/>
          <w:szCs w:val="20"/>
        </w:rPr>
        <w:t xml:space="preserve">Od objętości komina nie odlicza się objętości przewodów. Kanały spalinowe, wentylacyjne i dymowe z pustaków oblicza się w metrach długości pojedynczego przewodu według wymiarów podanych w projekcie. Ewentualne obmurowanie kanałów oraz </w:t>
      </w:r>
      <w:proofErr w:type="spellStart"/>
      <w:r w:rsidRPr="00A37082">
        <w:rPr>
          <w:rFonts w:ascii="Lato" w:hAnsi="Lato" w:cs="Arial"/>
          <w:color w:val="auto"/>
          <w:sz w:val="20"/>
          <w:szCs w:val="20"/>
        </w:rPr>
        <w:t>szpałdowanie</w:t>
      </w:r>
      <w:proofErr w:type="spellEnd"/>
      <w:r w:rsidRPr="00A37082">
        <w:rPr>
          <w:rFonts w:ascii="Lato" w:hAnsi="Lato" w:cs="Arial"/>
          <w:color w:val="auto"/>
          <w:sz w:val="20"/>
          <w:szCs w:val="20"/>
        </w:rPr>
        <w:t xml:space="preserve"> konstrukcji oblicza się w metrach kwadratowych obmurowanej (</w:t>
      </w:r>
      <w:proofErr w:type="spellStart"/>
      <w:r w:rsidRPr="00A37082">
        <w:rPr>
          <w:rFonts w:ascii="Lato" w:hAnsi="Lato" w:cs="Arial"/>
          <w:color w:val="auto"/>
          <w:sz w:val="20"/>
          <w:szCs w:val="20"/>
        </w:rPr>
        <w:t>szpałdowanej</w:t>
      </w:r>
      <w:proofErr w:type="spellEnd"/>
      <w:r w:rsidRPr="00A37082">
        <w:rPr>
          <w:rFonts w:ascii="Lato" w:hAnsi="Lato" w:cs="Arial"/>
          <w:color w:val="auto"/>
          <w:sz w:val="20"/>
          <w:szCs w:val="20"/>
        </w:rPr>
        <w:t>) powierzchni.</w:t>
      </w:r>
    </w:p>
    <w:p w14:paraId="6376BCEA" w14:textId="77777777" w:rsidR="00DC0838" w:rsidRPr="00A37082" w:rsidRDefault="00DC0838" w:rsidP="00D30C3C">
      <w:pPr>
        <w:spacing w:after="0"/>
        <w:ind w:left="-15" w:right="0" w:firstLine="286"/>
        <w:rPr>
          <w:rFonts w:ascii="Lato" w:hAnsi="Lato" w:cs="Arial"/>
          <w:color w:val="auto"/>
          <w:sz w:val="20"/>
          <w:szCs w:val="20"/>
        </w:rPr>
      </w:pPr>
    </w:p>
    <w:p w14:paraId="38B91AD7" w14:textId="77777777" w:rsidR="005C1680" w:rsidRPr="00A37082" w:rsidRDefault="00DA22ED" w:rsidP="00D30C3C">
      <w:pPr>
        <w:numPr>
          <w:ilvl w:val="0"/>
          <w:numId w:val="36"/>
        </w:numPr>
        <w:spacing w:after="0" w:line="248" w:lineRule="auto"/>
        <w:ind w:right="0" w:hanging="247"/>
        <w:jc w:val="left"/>
        <w:rPr>
          <w:rFonts w:ascii="Lato" w:hAnsi="Lato" w:cs="Arial"/>
          <w:b/>
          <w:bCs/>
          <w:color w:val="auto"/>
          <w:sz w:val="20"/>
          <w:szCs w:val="20"/>
        </w:rPr>
      </w:pPr>
      <w:r w:rsidRPr="00A37082">
        <w:rPr>
          <w:rFonts w:ascii="Lato" w:hAnsi="Lato" w:cs="Arial"/>
          <w:b/>
          <w:bCs/>
          <w:color w:val="auto"/>
          <w:sz w:val="20"/>
          <w:szCs w:val="20"/>
        </w:rPr>
        <w:t>SPOSÓB ODBIORU ROBÓT</w:t>
      </w:r>
    </w:p>
    <w:p w14:paraId="4255CFD2" w14:textId="7D1DF84E" w:rsidR="005C1680" w:rsidRPr="00A37082" w:rsidRDefault="00DA22ED" w:rsidP="00094472">
      <w:pPr>
        <w:numPr>
          <w:ilvl w:val="1"/>
          <w:numId w:val="36"/>
        </w:numPr>
        <w:spacing w:after="0" w:line="248" w:lineRule="auto"/>
        <w:ind w:right="0" w:hanging="545"/>
        <w:jc w:val="left"/>
        <w:rPr>
          <w:rFonts w:ascii="Lato" w:hAnsi="Lato" w:cs="Arial"/>
          <w:color w:val="auto"/>
          <w:sz w:val="20"/>
          <w:szCs w:val="20"/>
        </w:rPr>
      </w:pPr>
      <w:r w:rsidRPr="00A37082">
        <w:rPr>
          <w:rFonts w:ascii="Lato" w:hAnsi="Lato" w:cs="Arial"/>
          <w:color w:val="auto"/>
          <w:sz w:val="20"/>
          <w:szCs w:val="20"/>
        </w:rPr>
        <w:t>Ogólne zasady odbioru robót podano w ST „Wymagania ogólne” Kod CPV</w:t>
      </w:r>
      <w:r w:rsidR="00094472" w:rsidRPr="00A37082">
        <w:rPr>
          <w:rFonts w:ascii="Lato" w:hAnsi="Lato" w:cs="Arial"/>
          <w:color w:val="auto"/>
          <w:sz w:val="20"/>
          <w:szCs w:val="20"/>
        </w:rPr>
        <w:t xml:space="preserve"> </w:t>
      </w:r>
      <w:r w:rsidRPr="00A37082">
        <w:rPr>
          <w:rFonts w:ascii="Lato" w:hAnsi="Lato" w:cs="Arial"/>
          <w:color w:val="auto"/>
          <w:sz w:val="20"/>
          <w:szCs w:val="20"/>
        </w:rPr>
        <w:t>45000000-7, pkt 8</w:t>
      </w:r>
    </w:p>
    <w:p w14:paraId="7112789D" w14:textId="77777777" w:rsidR="005C1680" w:rsidRPr="00A37082" w:rsidRDefault="00DA22ED" w:rsidP="00D30C3C">
      <w:pPr>
        <w:numPr>
          <w:ilvl w:val="1"/>
          <w:numId w:val="36"/>
        </w:numPr>
        <w:spacing w:after="0" w:line="248" w:lineRule="auto"/>
        <w:ind w:right="0" w:hanging="545"/>
        <w:jc w:val="left"/>
        <w:rPr>
          <w:rFonts w:ascii="Lato" w:hAnsi="Lato" w:cs="Arial"/>
          <w:color w:val="auto"/>
          <w:sz w:val="20"/>
          <w:szCs w:val="20"/>
        </w:rPr>
      </w:pPr>
      <w:r w:rsidRPr="00A37082">
        <w:rPr>
          <w:rFonts w:ascii="Lato" w:hAnsi="Lato" w:cs="Arial"/>
          <w:color w:val="auto"/>
          <w:sz w:val="20"/>
          <w:szCs w:val="20"/>
        </w:rPr>
        <w:t>Odbiór robót zanikających i ulegających zakryciu</w:t>
      </w:r>
    </w:p>
    <w:p w14:paraId="6CAA0A41" w14:textId="77777777" w:rsidR="005C1680" w:rsidRPr="00A37082" w:rsidRDefault="00DA22ED" w:rsidP="00D30C3C">
      <w:pPr>
        <w:spacing w:after="0"/>
        <w:ind w:left="-5" w:right="0"/>
        <w:rPr>
          <w:rFonts w:ascii="Lato" w:hAnsi="Lato" w:cs="Arial"/>
          <w:color w:val="auto"/>
          <w:sz w:val="20"/>
          <w:szCs w:val="20"/>
        </w:rPr>
      </w:pPr>
      <w:r w:rsidRPr="00A37082">
        <w:rPr>
          <w:rFonts w:ascii="Lato" w:hAnsi="Lato" w:cs="Arial"/>
          <w:color w:val="auto"/>
          <w:sz w:val="20"/>
          <w:szCs w:val="20"/>
        </w:rPr>
        <w:t xml:space="preserve">Przy robotach murowych istotnymi elementami ulegającymi zakryciu są zbrojenia i wewnętrzne części murów wielorzędowych, szczelinowych oraz warstwowych. </w:t>
      </w:r>
    </w:p>
    <w:p w14:paraId="52585D1E" w14:textId="77777777" w:rsidR="005C1680" w:rsidRPr="00A37082" w:rsidRDefault="00DA22ED" w:rsidP="00D30C3C">
      <w:pPr>
        <w:spacing w:after="0"/>
        <w:ind w:left="-5" w:right="0"/>
        <w:rPr>
          <w:rFonts w:ascii="Lato" w:hAnsi="Lato" w:cs="Arial"/>
          <w:color w:val="auto"/>
          <w:sz w:val="20"/>
          <w:szCs w:val="20"/>
        </w:rPr>
      </w:pPr>
      <w:r w:rsidRPr="00A37082">
        <w:rPr>
          <w:rFonts w:ascii="Lato" w:hAnsi="Lato" w:cs="Arial"/>
          <w:color w:val="auto"/>
          <w:sz w:val="20"/>
          <w:szCs w:val="20"/>
        </w:rPr>
        <w:t xml:space="preserve">Odbiór zbrojenia i innych elementów ulegających zakryciu musi być dokonany w czasie robót murowych. </w:t>
      </w:r>
    </w:p>
    <w:p w14:paraId="22F92B55" w14:textId="77777777" w:rsidR="005C1680" w:rsidRPr="00A37082" w:rsidRDefault="00DA22ED" w:rsidP="00D30C3C">
      <w:pPr>
        <w:spacing w:after="0"/>
        <w:ind w:left="-5" w:right="0"/>
        <w:rPr>
          <w:rFonts w:ascii="Lato" w:hAnsi="Lato" w:cs="Arial"/>
          <w:color w:val="auto"/>
          <w:sz w:val="20"/>
          <w:szCs w:val="20"/>
        </w:rPr>
      </w:pPr>
      <w:r w:rsidRPr="00A37082">
        <w:rPr>
          <w:rFonts w:ascii="Lato" w:hAnsi="Lato" w:cs="Arial"/>
          <w:color w:val="auto"/>
          <w:sz w:val="20"/>
          <w:szCs w:val="20"/>
        </w:rPr>
        <w:t>W trakcie odbioru należy przeprowadzić badania wymienione w pkt. 6.3., a wyniki  badań porównać z wymaganiami określonymi w pkt. 5. niniejszej specyfikacji.</w:t>
      </w:r>
    </w:p>
    <w:p w14:paraId="4C0010C7" w14:textId="77777777" w:rsidR="005C1680" w:rsidRPr="00A37082" w:rsidRDefault="00DA22ED" w:rsidP="00D30C3C">
      <w:pPr>
        <w:spacing w:after="0"/>
        <w:ind w:left="-15" w:right="0" w:firstLine="286"/>
        <w:rPr>
          <w:rFonts w:ascii="Lato" w:hAnsi="Lato" w:cs="Arial"/>
          <w:color w:val="auto"/>
          <w:sz w:val="20"/>
          <w:szCs w:val="20"/>
        </w:rPr>
      </w:pPr>
      <w:r w:rsidRPr="00A37082">
        <w:rPr>
          <w:rFonts w:ascii="Lato" w:hAnsi="Lato" w:cs="Arial"/>
          <w:color w:val="auto"/>
          <w:sz w:val="20"/>
          <w:szCs w:val="20"/>
        </w:rPr>
        <w:t>Jeżeli wszystkie pomiary i badania dały wynik pozytywny można uznać elementy ulegające zakryciu za wykonane prawidłowo, tj. zgodnie z dokumentacją projektową oraz specyfikacją techniczną i zezwolić na przystąpienie do następnych faz robót murowych.</w:t>
      </w:r>
    </w:p>
    <w:p w14:paraId="39908546" w14:textId="77777777" w:rsidR="005C1680" w:rsidRPr="00A37082" w:rsidRDefault="00DA22ED" w:rsidP="00D30C3C">
      <w:pPr>
        <w:spacing w:after="0"/>
        <w:ind w:left="-15" w:right="0" w:firstLine="286"/>
        <w:rPr>
          <w:rFonts w:ascii="Lato" w:hAnsi="Lato" w:cs="Arial"/>
          <w:color w:val="auto"/>
          <w:sz w:val="20"/>
          <w:szCs w:val="20"/>
        </w:rPr>
      </w:pPr>
      <w:r w:rsidRPr="00A37082">
        <w:rPr>
          <w:rFonts w:ascii="Lato" w:hAnsi="Lato" w:cs="Arial"/>
          <w:color w:val="auto"/>
          <w:sz w:val="20"/>
          <w:szCs w:val="20"/>
        </w:rPr>
        <w:t xml:space="preserve">Jeżeli chociaż jeden wynik badania jest negatywny zbrojenie i inne elementy robót ulegające zakryciu nie powinny być odebrane. W takim przypadku należy ustalić zakres prac i rodzaje materiałów koniecznych do usunięcia nieprawidłowości. Po wykonaniu ustalonego zakresu prac należy ponownie przeprowadzić badania. </w:t>
      </w:r>
    </w:p>
    <w:p w14:paraId="7855A63E" w14:textId="77777777" w:rsidR="005C1680" w:rsidRPr="00A37082" w:rsidRDefault="00DA22ED" w:rsidP="00D30C3C">
      <w:pPr>
        <w:spacing w:after="0"/>
        <w:ind w:left="-15" w:right="0" w:firstLine="286"/>
        <w:rPr>
          <w:rFonts w:ascii="Lato" w:hAnsi="Lato" w:cs="Arial"/>
          <w:color w:val="auto"/>
          <w:sz w:val="20"/>
          <w:szCs w:val="20"/>
        </w:rPr>
      </w:pPr>
      <w:r w:rsidRPr="00A37082">
        <w:rPr>
          <w:rFonts w:ascii="Lato" w:hAnsi="Lato" w:cs="Arial"/>
          <w:color w:val="auto"/>
          <w:sz w:val="20"/>
          <w:szCs w:val="20"/>
        </w:rPr>
        <w:t>Wszystkie ustalenia związane z dokonanym odbiorem materiałów oraz robót ulegających zakryciu należy zapisać w dzienniku budowy lub protokole podpisanym przez przedstawicieli inwestora (inspektor nadzoru) i wykonawcy (kierownik budowy).</w:t>
      </w:r>
    </w:p>
    <w:p w14:paraId="08D7943C" w14:textId="77777777" w:rsidR="005C1680" w:rsidRPr="00A37082" w:rsidRDefault="00DA22ED" w:rsidP="00DC0838">
      <w:pPr>
        <w:spacing w:after="0" w:line="248" w:lineRule="auto"/>
        <w:ind w:left="-5" w:right="0" w:firstLine="714"/>
        <w:jc w:val="left"/>
        <w:rPr>
          <w:rFonts w:ascii="Lato" w:hAnsi="Lato" w:cs="Arial"/>
          <w:color w:val="auto"/>
          <w:sz w:val="20"/>
          <w:szCs w:val="20"/>
        </w:rPr>
      </w:pPr>
      <w:r w:rsidRPr="00A37082">
        <w:rPr>
          <w:rFonts w:ascii="Lato" w:hAnsi="Lato" w:cs="Arial"/>
          <w:color w:val="auto"/>
          <w:sz w:val="20"/>
          <w:szCs w:val="20"/>
        </w:rPr>
        <w:t>8.3. Odbiór częściowy</w:t>
      </w:r>
    </w:p>
    <w:p w14:paraId="515E7113" w14:textId="77777777" w:rsidR="005C1680" w:rsidRPr="00A37082" w:rsidRDefault="00DA22ED" w:rsidP="00D30C3C">
      <w:pPr>
        <w:spacing w:after="0"/>
        <w:ind w:left="-5" w:right="0"/>
        <w:rPr>
          <w:rFonts w:ascii="Lato" w:hAnsi="Lato" w:cs="Arial"/>
          <w:color w:val="auto"/>
          <w:sz w:val="20"/>
          <w:szCs w:val="20"/>
        </w:rPr>
      </w:pPr>
      <w:r w:rsidRPr="00A37082">
        <w:rPr>
          <w:rFonts w:ascii="Lato" w:hAnsi="Lato" w:cs="Arial"/>
          <w:color w:val="auto"/>
          <w:sz w:val="20"/>
          <w:szCs w:val="20"/>
        </w:rPr>
        <w:lastRenderedPageBreak/>
        <w:t xml:space="preserve">Odbiór częściowy polega na ocenie ilości i jakości wykonanej części robót. Odbioru częściowego robót dokonuje się dla zakresu określonego w dokumentach umownych, według zasad jak przy odbiorze ostatecznym robót. </w:t>
      </w:r>
    </w:p>
    <w:p w14:paraId="2F24D758" w14:textId="77777777" w:rsidR="005C1680" w:rsidRPr="00A37082" w:rsidRDefault="00DA22ED" w:rsidP="00D30C3C">
      <w:pPr>
        <w:spacing w:after="0"/>
        <w:ind w:left="-5" w:right="0"/>
        <w:rPr>
          <w:rFonts w:ascii="Lato" w:hAnsi="Lato" w:cs="Arial"/>
          <w:color w:val="auto"/>
          <w:sz w:val="20"/>
          <w:szCs w:val="20"/>
        </w:rPr>
      </w:pPr>
      <w:r w:rsidRPr="00A37082">
        <w:rPr>
          <w:rFonts w:ascii="Lato" w:hAnsi="Lato" w:cs="Arial"/>
          <w:color w:val="auto"/>
          <w:sz w:val="20"/>
          <w:szCs w:val="20"/>
        </w:rPr>
        <w:t>Celem odbioru częściowego jest wczesne wykrycie ewentualnych usterek w realizowanych robotach i ich usunięcie przed odbiorem końcowym.</w:t>
      </w:r>
    </w:p>
    <w:p w14:paraId="336624F5" w14:textId="77777777" w:rsidR="005C1680" w:rsidRPr="00A37082" w:rsidRDefault="00DA22ED" w:rsidP="00D30C3C">
      <w:pPr>
        <w:spacing w:after="0"/>
        <w:ind w:left="-5" w:right="0"/>
        <w:rPr>
          <w:rFonts w:ascii="Lato" w:hAnsi="Lato" w:cs="Arial"/>
          <w:color w:val="auto"/>
          <w:sz w:val="20"/>
          <w:szCs w:val="20"/>
        </w:rPr>
      </w:pPr>
      <w:r w:rsidRPr="00A37082">
        <w:rPr>
          <w:rFonts w:ascii="Lato" w:hAnsi="Lato" w:cs="Arial"/>
          <w:color w:val="auto"/>
          <w:sz w:val="20"/>
          <w:szCs w:val="20"/>
        </w:rPr>
        <w:t>Odbiór częściowy robót jest dokonywany przez inspektora nadzoru w obecności kierownika budowy.</w:t>
      </w:r>
    </w:p>
    <w:p w14:paraId="70A4AA9C" w14:textId="77777777" w:rsidR="005C1680" w:rsidRPr="00A37082" w:rsidRDefault="00DA22ED" w:rsidP="00D30C3C">
      <w:pPr>
        <w:spacing w:after="0"/>
        <w:ind w:left="-5" w:right="0"/>
        <w:rPr>
          <w:rFonts w:ascii="Lato" w:hAnsi="Lato" w:cs="Arial"/>
          <w:color w:val="auto"/>
          <w:sz w:val="20"/>
          <w:szCs w:val="20"/>
        </w:rPr>
      </w:pPr>
      <w:r w:rsidRPr="00A37082">
        <w:rPr>
          <w:rFonts w:ascii="Lato" w:hAnsi="Lato" w:cs="Arial"/>
          <w:color w:val="auto"/>
          <w:sz w:val="20"/>
          <w:szCs w:val="20"/>
        </w:rPr>
        <w:t>Protokół odbioru częściowego jest podstawą do dokonania częściowego rozliczenia robót (jeżeli umowa taką formę przewiduje).</w:t>
      </w:r>
    </w:p>
    <w:p w14:paraId="78321A2E" w14:textId="77777777" w:rsidR="005C1680" w:rsidRPr="00A37082" w:rsidRDefault="00DA22ED" w:rsidP="00DC0838">
      <w:pPr>
        <w:spacing w:after="0" w:line="248" w:lineRule="auto"/>
        <w:ind w:left="-5" w:right="0" w:firstLine="714"/>
        <w:jc w:val="left"/>
        <w:rPr>
          <w:rFonts w:ascii="Lato" w:hAnsi="Lato" w:cs="Arial"/>
          <w:color w:val="auto"/>
          <w:sz w:val="20"/>
          <w:szCs w:val="20"/>
        </w:rPr>
      </w:pPr>
      <w:r w:rsidRPr="00A37082">
        <w:rPr>
          <w:rFonts w:ascii="Lato" w:hAnsi="Lato" w:cs="Arial"/>
          <w:color w:val="auto"/>
          <w:sz w:val="20"/>
          <w:szCs w:val="20"/>
        </w:rPr>
        <w:t>8.4. Odbiór ostateczny (końcowy)</w:t>
      </w:r>
    </w:p>
    <w:p w14:paraId="35234C20" w14:textId="77777777" w:rsidR="005C1680" w:rsidRPr="00A37082" w:rsidRDefault="00DA22ED" w:rsidP="00D30C3C">
      <w:pPr>
        <w:spacing w:after="0"/>
        <w:ind w:left="-5" w:right="0"/>
        <w:rPr>
          <w:rFonts w:ascii="Lato" w:hAnsi="Lato" w:cs="Arial"/>
          <w:color w:val="auto"/>
          <w:sz w:val="20"/>
          <w:szCs w:val="20"/>
        </w:rPr>
      </w:pPr>
      <w:r w:rsidRPr="00A37082">
        <w:rPr>
          <w:rFonts w:ascii="Lato" w:hAnsi="Lato" w:cs="Arial"/>
          <w:color w:val="auto"/>
          <w:sz w:val="20"/>
          <w:szCs w:val="20"/>
        </w:rPr>
        <w:t>Odbiór końcowy stanowi ostateczną ocenę rzeczywistego wykonania robót w odniesieniu do ich zakresu (ilości), jakości i zgodności z dokumentacją projektową.</w:t>
      </w:r>
    </w:p>
    <w:p w14:paraId="262C3361" w14:textId="77777777" w:rsidR="005C1680" w:rsidRPr="00A37082" w:rsidRDefault="00DA22ED" w:rsidP="00D30C3C">
      <w:pPr>
        <w:spacing w:after="0"/>
        <w:ind w:left="-5" w:right="0"/>
        <w:rPr>
          <w:rFonts w:ascii="Lato" w:hAnsi="Lato" w:cs="Arial"/>
          <w:color w:val="auto"/>
          <w:sz w:val="20"/>
          <w:szCs w:val="20"/>
        </w:rPr>
      </w:pPr>
      <w:r w:rsidRPr="00A37082">
        <w:rPr>
          <w:rFonts w:ascii="Lato" w:hAnsi="Lato" w:cs="Arial"/>
          <w:color w:val="auto"/>
          <w:sz w:val="20"/>
          <w:szCs w:val="20"/>
        </w:rPr>
        <w:t>Odbiór ostateczny przeprowadza komisja powołana przez zamawiającego, na podstawie przedłożonych dokumentów, wyników badań oraz dokonanej oceny wizualnej.</w:t>
      </w:r>
    </w:p>
    <w:p w14:paraId="08BBDC38" w14:textId="77777777" w:rsidR="005C1680" w:rsidRPr="00A37082" w:rsidRDefault="00DA22ED" w:rsidP="00D30C3C">
      <w:pPr>
        <w:spacing w:after="0"/>
        <w:ind w:left="-5" w:right="0"/>
        <w:rPr>
          <w:rFonts w:ascii="Lato" w:hAnsi="Lato" w:cs="Arial"/>
          <w:color w:val="auto"/>
          <w:sz w:val="20"/>
          <w:szCs w:val="20"/>
        </w:rPr>
      </w:pPr>
      <w:r w:rsidRPr="00A37082">
        <w:rPr>
          <w:rFonts w:ascii="Lato" w:hAnsi="Lato" w:cs="Arial"/>
          <w:color w:val="auto"/>
          <w:sz w:val="20"/>
          <w:szCs w:val="20"/>
        </w:rPr>
        <w:t>Zasady i terminy powoływania komisji oraz czas jej działania powinna określać umowa.</w:t>
      </w:r>
    </w:p>
    <w:p w14:paraId="29FC0ADD" w14:textId="77777777" w:rsidR="005C1680" w:rsidRPr="00A37082" w:rsidRDefault="00DA22ED" w:rsidP="00D30C3C">
      <w:pPr>
        <w:spacing w:after="0"/>
        <w:ind w:left="-5" w:right="0"/>
        <w:rPr>
          <w:rFonts w:ascii="Lato" w:hAnsi="Lato" w:cs="Arial"/>
          <w:color w:val="auto"/>
          <w:sz w:val="20"/>
          <w:szCs w:val="20"/>
        </w:rPr>
      </w:pPr>
      <w:r w:rsidRPr="00A37082">
        <w:rPr>
          <w:rFonts w:ascii="Lato" w:hAnsi="Lato" w:cs="Arial"/>
          <w:color w:val="auto"/>
          <w:sz w:val="20"/>
          <w:szCs w:val="20"/>
        </w:rPr>
        <w:t>Wykonawca robót obowiązany jest przedłożyć komisji następujące dokumenty:</w:t>
      </w:r>
    </w:p>
    <w:p w14:paraId="453994CE" w14:textId="77777777" w:rsidR="005C1680" w:rsidRPr="00A37082" w:rsidRDefault="00DA22ED" w:rsidP="00D30C3C">
      <w:pPr>
        <w:spacing w:after="0"/>
        <w:ind w:left="-5" w:right="0"/>
        <w:rPr>
          <w:rFonts w:ascii="Lato" w:hAnsi="Lato" w:cs="Arial"/>
          <w:color w:val="auto"/>
          <w:sz w:val="20"/>
          <w:szCs w:val="20"/>
        </w:rPr>
      </w:pPr>
      <w:r w:rsidRPr="00A37082">
        <w:rPr>
          <w:rFonts w:ascii="Lato" w:hAnsi="Lato" w:cs="Arial"/>
          <w:color w:val="auto"/>
          <w:sz w:val="20"/>
          <w:szCs w:val="20"/>
        </w:rPr>
        <w:t>− dokumentację projektową z naniesionymi zmianami dokonanymi w toku wykonywania robót,</w:t>
      </w:r>
    </w:p>
    <w:p w14:paraId="4D0E787A" w14:textId="77777777" w:rsidR="005C1680" w:rsidRPr="00A37082" w:rsidRDefault="00DA22ED" w:rsidP="00D30C3C">
      <w:pPr>
        <w:spacing w:after="0"/>
        <w:ind w:left="271" w:right="0" w:hanging="286"/>
        <w:rPr>
          <w:rFonts w:ascii="Lato" w:hAnsi="Lato" w:cs="Arial"/>
          <w:color w:val="auto"/>
          <w:sz w:val="20"/>
          <w:szCs w:val="20"/>
        </w:rPr>
      </w:pPr>
      <w:r w:rsidRPr="00A37082">
        <w:rPr>
          <w:rFonts w:ascii="Lato" w:hAnsi="Lato" w:cs="Arial"/>
          <w:color w:val="auto"/>
          <w:sz w:val="20"/>
          <w:szCs w:val="20"/>
        </w:rPr>
        <w:t>− szczegółowe specyfikacje techniczne ze zmianami wprowadzonymi w trakcie wykonywania robót,</w:t>
      </w:r>
    </w:p>
    <w:p w14:paraId="3F30D1C3" w14:textId="77777777" w:rsidR="005C1680" w:rsidRPr="00A37082" w:rsidRDefault="00DA22ED" w:rsidP="00D30C3C">
      <w:pPr>
        <w:spacing w:after="0"/>
        <w:ind w:left="-5" w:right="0"/>
        <w:rPr>
          <w:rFonts w:ascii="Lato" w:hAnsi="Lato" w:cs="Arial"/>
          <w:color w:val="auto"/>
          <w:sz w:val="20"/>
          <w:szCs w:val="20"/>
        </w:rPr>
      </w:pPr>
      <w:r w:rsidRPr="00A37082">
        <w:rPr>
          <w:rFonts w:ascii="Lato" w:hAnsi="Lato" w:cs="Arial"/>
          <w:color w:val="auto"/>
          <w:sz w:val="20"/>
          <w:szCs w:val="20"/>
        </w:rPr>
        <w:t>− dziennik budowy i książki obmiarów z zapisami dokonywanymi w toku prowadzonych robót,</w:t>
      </w:r>
    </w:p>
    <w:p w14:paraId="4EEBFFD4" w14:textId="77777777" w:rsidR="005C1680" w:rsidRPr="00A37082" w:rsidRDefault="00DA22ED" w:rsidP="00D30C3C">
      <w:pPr>
        <w:spacing w:after="0"/>
        <w:ind w:left="271" w:right="0" w:hanging="286"/>
        <w:rPr>
          <w:rFonts w:ascii="Lato" w:hAnsi="Lato" w:cs="Arial"/>
          <w:color w:val="auto"/>
          <w:sz w:val="20"/>
          <w:szCs w:val="20"/>
        </w:rPr>
      </w:pPr>
      <w:r w:rsidRPr="00A37082">
        <w:rPr>
          <w:rFonts w:ascii="Lato" w:hAnsi="Lato" w:cs="Arial"/>
          <w:color w:val="auto"/>
          <w:sz w:val="20"/>
          <w:szCs w:val="20"/>
        </w:rPr>
        <w:t>− dokumenty świadczące o dopuszczeniu do obrotu i powszechnego zastosowania użytych materiałów i wyrobów budowlanych,</w:t>
      </w:r>
    </w:p>
    <w:p w14:paraId="4EC247A0" w14:textId="77777777" w:rsidR="005C1680" w:rsidRPr="00A37082" w:rsidRDefault="00DA22ED" w:rsidP="00D30C3C">
      <w:pPr>
        <w:spacing w:after="0"/>
        <w:ind w:left="-5" w:right="0"/>
        <w:rPr>
          <w:rFonts w:ascii="Lato" w:hAnsi="Lato" w:cs="Arial"/>
          <w:color w:val="auto"/>
          <w:sz w:val="20"/>
          <w:szCs w:val="20"/>
        </w:rPr>
      </w:pPr>
      <w:r w:rsidRPr="00A37082">
        <w:rPr>
          <w:rFonts w:ascii="Lato" w:hAnsi="Lato" w:cs="Arial"/>
          <w:color w:val="auto"/>
          <w:sz w:val="20"/>
          <w:szCs w:val="20"/>
        </w:rPr>
        <w:t>− protokoły odbioru robót ulegających zakryciu,</w:t>
      </w:r>
    </w:p>
    <w:p w14:paraId="0E429647" w14:textId="77777777" w:rsidR="005C1680" w:rsidRPr="00A37082" w:rsidRDefault="00DA22ED" w:rsidP="00D30C3C">
      <w:pPr>
        <w:spacing w:after="0"/>
        <w:ind w:left="-5" w:right="0"/>
        <w:rPr>
          <w:rFonts w:ascii="Lato" w:hAnsi="Lato" w:cs="Arial"/>
          <w:color w:val="auto"/>
          <w:sz w:val="20"/>
          <w:szCs w:val="20"/>
        </w:rPr>
      </w:pPr>
      <w:r w:rsidRPr="00A37082">
        <w:rPr>
          <w:rFonts w:ascii="Lato" w:hAnsi="Lato" w:cs="Arial"/>
          <w:color w:val="auto"/>
          <w:sz w:val="20"/>
          <w:szCs w:val="20"/>
        </w:rPr>
        <w:t>− protokoły odbiorów częściowych,</w:t>
      </w:r>
    </w:p>
    <w:p w14:paraId="2B8BCA68" w14:textId="77777777" w:rsidR="005C1680" w:rsidRPr="00A37082" w:rsidRDefault="00DA22ED" w:rsidP="00D30C3C">
      <w:pPr>
        <w:spacing w:after="0" w:line="316" w:lineRule="auto"/>
        <w:ind w:left="-5" w:right="2942"/>
        <w:rPr>
          <w:rFonts w:ascii="Lato" w:hAnsi="Lato" w:cs="Arial"/>
          <w:color w:val="auto"/>
          <w:sz w:val="20"/>
          <w:szCs w:val="20"/>
        </w:rPr>
      </w:pPr>
      <w:r w:rsidRPr="00A37082">
        <w:rPr>
          <w:rFonts w:ascii="Lato" w:hAnsi="Lato" w:cs="Arial"/>
          <w:color w:val="auto"/>
          <w:sz w:val="20"/>
          <w:szCs w:val="20"/>
        </w:rPr>
        <w:t>− instrukcje producentów dotyczące zastosowanych materiałów, − wyniki badań laboratoryjnych, badań kominiarskich i ekspertyz.</w:t>
      </w:r>
    </w:p>
    <w:p w14:paraId="2CE0BC7E" w14:textId="77777777" w:rsidR="005C1680" w:rsidRPr="00A37082" w:rsidRDefault="00DA22ED" w:rsidP="00D30C3C">
      <w:pPr>
        <w:spacing w:after="0"/>
        <w:ind w:left="-15" w:right="0" w:firstLine="286"/>
        <w:rPr>
          <w:rFonts w:ascii="Lato" w:hAnsi="Lato" w:cs="Arial"/>
          <w:color w:val="auto"/>
          <w:sz w:val="20"/>
          <w:szCs w:val="20"/>
        </w:rPr>
      </w:pPr>
      <w:r w:rsidRPr="00A37082">
        <w:rPr>
          <w:rFonts w:ascii="Lato" w:hAnsi="Lato" w:cs="Arial"/>
          <w:color w:val="auto"/>
          <w:sz w:val="20"/>
          <w:szCs w:val="20"/>
        </w:rPr>
        <w:t>W toku odbioru komisja obowiązana jest zapoznać się przedłożonymi dokumentami, przeprowadzić badania zgodnie z wytycznymi podanymi w pkt. 6.4 niniejszej ST, porównać je z wymaganiami podanymi w dokumentacji projektowej i pkt. 5. niniejszej specyfikacji technicznej oraz dokonać oceny wizualnej.</w:t>
      </w:r>
    </w:p>
    <w:p w14:paraId="44ABF6E7" w14:textId="77777777" w:rsidR="005C1680" w:rsidRPr="00A37082" w:rsidRDefault="00DA22ED" w:rsidP="00D30C3C">
      <w:pPr>
        <w:spacing w:after="0"/>
        <w:ind w:left="-15" w:right="0" w:firstLine="286"/>
        <w:rPr>
          <w:rFonts w:ascii="Lato" w:hAnsi="Lato" w:cs="Arial"/>
          <w:color w:val="auto"/>
          <w:sz w:val="20"/>
          <w:szCs w:val="20"/>
        </w:rPr>
      </w:pPr>
      <w:r w:rsidRPr="00A37082">
        <w:rPr>
          <w:rFonts w:ascii="Lato" w:hAnsi="Lato" w:cs="Arial"/>
          <w:color w:val="auto"/>
          <w:sz w:val="20"/>
          <w:szCs w:val="20"/>
        </w:rPr>
        <w:t>Roboty murowe powinny być odebrane, jeżeli wszystkie wyniki badań są pozytywne, a dostarczone przez wykonawcę dokumenty są kompletne i prawidłowe pod względem merytorycznym.</w:t>
      </w:r>
    </w:p>
    <w:p w14:paraId="142BE08D" w14:textId="77777777" w:rsidR="005C1680" w:rsidRPr="00A37082" w:rsidRDefault="00DA22ED" w:rsidP="00D30C3C">
      <w:pPr>
        <w:spacing w:after="0"/>
        <w:ind w:left="-15" w:right="0" w:firstLine="286"/>
        <w:rPr>
          <w:rFonts w:ascii="Lato" w:hAnsi="Lato" w:cs="Arial"/>
          <w:color w:val="auto"/>
          <w:sz w:val="20"/>
          <w:szCs w:val="20"/>
        </w:rPr>
      </w:pPr>
      <w:r w:rsidRPr="00A37082">
        <w:rPr>
          <w:rFonts w:ascii="Lato" w:hAnsi="Lato" w:cs="Arial"/>
          <w:color w:val="auto"/>
          <w:sz w:val="20"/>
          <w:szCs w:val="20"/>
        </w:rPr>
        <w:t>Jeżeli chociażby jeden wynik badań był negatywny roboty murowe nie powinny być przyjęte. W takim przypadku należy przyjąć jedno z następujących rozwiązań:</w:t>
      </w:r>
    </w:p>
    <w:p w14:paraId="72523286" w14:textId="77777777" w:rsidR="005C1680" w:rsidRPr="00A37082" w:rsidRDefault="00DA22ED" w:rsidP="00D30C3C">
      <w:pPr>
        <w:spacing w:after="0"/>
        <w:ind w:left="271" w:right="0" w:hanging="286"/>
        <w:rPr>
          <w:rFonts w:ascii="Lato" w:hAnsi="Lato" w:cs="Arial"/>
          <w:color w:val="auto"/>
          <w:sz w:val="20"/>
          <w:szCs w:val="20"/>
        </w:rPr>
      </w:pPr>
      <w:r w:rsidRPr="00A37082">
        <w:rPr>
          <w:rFonts w:ascii="Lato" w:hAnsi="Lato" w:cs="Arial"/>
          <w:color w:val="auto"/>
          <w:sz w:val="20"/>
          <w:szCs w:val="20"/>
        </w:rPr>
        <w:t>− jeżeli to możliwe należy ustalić zakres prac korygujących, usunąć niezgodności robót  z wymaganiami określonymi w dokumentacji projektowej i pkt. 5 niniejszej specyfikacji technicznej oraz przedstawić roboty murowe ponownie do odbioru,</w:t>
      </w:r>
    </w:p>
    <w:p w14:paraId="56692C73" w14:textId="77777777" w:rsidR="005C1680" w:rsidRPr="00A37082" w:rsidRDefault="00DA22ED" w:rsidP="00D30C3C">
      <w:pPr>
        <w:spacing w:after="0"/>
        <w:ind w:left="271" w:right="0" w:hanging="286"/>
        <w:rPr>
          <w:rFonts w:ascii="Lato" w:hAnsi="Lato" w:cs="Arial"/>
          <w:color w:val="auto"/>
          <w:sz w:val="20"/>
          <w:szCs w:val="20"/>
        </w:rPr>
      </w:pPr>
      <w:r w:rsidRPr="00A37082">
        <w:rPr>
          <w:rFonts w:ascii="Lato" w:hAnsi="Lato" w:cs="Arial"/>
          <w:color w:val="auto"/>
          <w:sz w:val="20"/>
          <w:szCs w:val="20"/>
        </w:rPr>
        <w:t>− jeżeli odchylenia od wymagań nie zagrażają bezpieczeństwu konstrukcji i użytkownika oraz trwałości elementów murowych zamawiający może wyrazić zgodę na dokonanie odbioru końcowego z jednoczesnym obniżeniem wartości wynagrodzenia w stosunku do ustaleń umownych,</w:t>
      </w:r>
    </w:p>
    <w:p w14:paraId="1BDB15AA" w14:textId="77777777" w:rsidR="005C1680" w:rsidRPr="00A37082" w:rsidRDefault="00DA22ED" w:rsidP="00D30C3C">
      <w:pPr>
        <w:spacing w:after="0"/>
        <w:ind w:left="271" w:right="0" w:hanging="286"/>
        <w:rPr>
          <w:rFonts w:ascii="Lato" w:hAnsi="Lato" w:cs="Arial"/>
          <w:color w:val="auto"/>
          <w:sz w:val="20"/>
          <w:szCs w:val="20"/>
        </w:rPr>
      </w:pPr>
      <w:r w:rsidRPr="00A37082">
        <w:rPr>
          <w:rFonts w:ascii="Lato" w:hAnsi="Lato" w:cs="Arial"/>
          <w:color w:val="auto"/>
          <w:sz w:val="20"/>
          <w:szCs w:val="20"/>
        </w:rPr>
        <w:t>− w przypadku, gdy nie są możliwe podane wyżej rozwiązania wykonawca zobowiązany jest do usunięcia wadliwie wykonanych robót murowych, wykonania ich ponownie i powtórnego zgłoszenia do odbioru.</w:t>
      </w:r>
    </w:p>
    <w:p w14:paraId="3EDAE516" w14:textId="77777777" w:rsidR="005C1680" w:rsidRPr="00A37082" w:rsidRDefault="00DA22ED" w:rsidP="00D30C3C">
      <w:pPr>
        <w:spacing w:after="0"/>
        <w:ind w:left="-5" w:right="0"/>
        <w:rPr>
          <w:rFonts w:ascii="Lato" w:hAnsi="Lato" w:cs="Arial"/>
          <w:color w:val="auto"/>
          <w:sz w:val="20"/>
          <w:szCs w:val="20"/>
        </w:rPr>
      </w:pPr>
      <w:r w:rsidRPr="00A37082">
        <w:rPr>
          <w:rFonts w:ascii="Lato" w:hAnsi="Lato" w:cs="Arial"/>
          <w:color w:val="auto"/>
          <w:sz w:val="20"/>
          <w:szCs w:val="20"/>
        </w:rPr>
        <w:t>W przypadku niekompletności dokumentów odbiór może być dokonany po ich uzupełnieniu.</w:t>
      </w:r>
    </w:p>
    <w:p w14:paraId="6E935E06" w14:textId="77777777" w:rsidR="005C1680" w:rsidRPr="00A37082" w:rsidRDefault="00DA22ED" w:rsidP="00D30C3C">
      <w:pPr>
        <w:spacing w:after="0"/>
        <w:ind w:left="-5" w:right="0"/>
        <w:rPr>
          <w:rFonts w:ascii="Lato" w:hAnsi="Lato" w:cs="Arial"/>
          <w:color w:val="auto"/>
          <w:sz w:val="20"/>
          <w:szCs w:val="20"/>
        </w:rPr>
      </w:pPr>
      <w:r w:rsidRPr="00A37082">
        <w:rPr>
          <w:rFonts w:ascii="Lato" w:hAnsi="Lato" w:cs="Arial"/>
          <w:color w:val="auto"/>
          <w:sz w:val="20"/>
          <w:szCs w:val="20"/>
        </w:rPr>
        <w:t>Z czynności odbioru sporządza się protokół podpisany przez przedstawicieli zamawiającego i wykonawcy. Protokół powinien zawierać: − ustalenia podjęte w trakcie prac komisji,</w:t>
      </w:r>
    </w:p>
    <w:p w14:paraId="268AEEA3" w14:textId="77777777" w:rsidR="005C1680" w:rsidRPr="00A37082" w:rsidRDefault="00DA22ED" w:rsidP="00D30C3C">
      <w:pPr>
        <w:spacing w:after="0"/>
        <w:ind w:left="-5" w:right="0"/>
        <w:rPr>
          <w:rFonts w:ascii="Lato" w:hAnsi="Lato" w:cs="Arial"/>
          <w:color w:val="auto"/>
          <w:sz w:val="20"/>
          <w:szCs w:val="20"/>
        </w:rPr>
      </w:pPr>
      <w:r w:rsidRPr="00A37082">
        <w:rPr>
          <w:rFonts w:ascii="Lato" w:hAnsi="Lato" w:cs="Arial"/>
          <w:color w:val="auto"/>
          <w:sz w:val="20"/>
          <w:szCs w:val="20"/>
        </w:rPr>
        <w:t>− ocenę wyników badań,</w:t>
      </w:r>
    </w:p>
    <w:p w14:paraId="3AF1B0C4" w14:textId="77777777" w:rsidR="005C1680" w:rsidRPr="00A37082" w:rsidRDefault="00DA22ED" w:rsidP="00D30C3C">
      <w:pPr>
        <w:spacing w:after="0"/>
        <w:ind w:left="-5" w:right="0"/>
        <w:rPr>
          <w:rFonts w:ascii="Lato" w:hAnsi="Lato" w:cs="Arial"/>
          <w:color w:val="auto"/>
          <w:sz w:val="20"/>
          <w:szCs w:val="20"/>
        </w:rPr>
      </w:pPr>
      <w:r w:rsidRPr="00A37082">
        <w:rPr>
          <w:rFonts w:ascii="Lato" w:hAnsi="Lato" w:cs="Arial"/>
          <w:color w:val="auto"/>
          <w:sz w:val="20"/>
          <w:szCs w:val="20"/>
        </w:rPr>
        <w:t>− wykaz wad i usterek ze wskazaniem sposobu ich usunięcia,</w:t>
      </w:r>
    </w:p>
    <w:p w14:paraId="651728F7" w14:textId="77777777" w:rsidR="005C1680" w:rsidRPr="00A37082" w:rsidRDefault="00DA22ED" w:rsidP="00D30C3C">
      <w:pPr>
        <w:spacing w:after="0"/>
        <w:ind w:left="-5" w:right="0"/>
        <w:rPr>
          <w:rFonts w:ascii="Lato" w:hAnsi="Lato" w:cs="Arial"/>
          <w:color w:val="auto"/>
          <w:sz w:val="20"/>
          <w:szCs w:val="20"/>
        </w:rPr>
      </w:pPr>
      <w:r w:rsidRPr="00A37082">
        <w:rPr>
          <w:rFonts w:ascii="Lato" w:hAnsi="Lato" w:cs="Arial"/>
          <w:color w:val="auto"/>
          <w:sz w:val="20"/>
          <w:szCs w:val="20"/>
        </w:rPr>
        <w:t>− stwierdzenie zgodności lub niezgodności wykonania robót murowych z zamówieniem. Protokół odbioru końcowego jest podstawą do dokonania rozliczenia końcowego pomiędzy zamawiającym a wykonawcą.</w:t>
      </w:r>
    </w:p>
    <w:p w14:paraId="448B7CCC" w14:textId="77777777" w:rsidR="005C1680" w:rsidRPr="00A37082" w:rsidRDefault="00DA22ED" w:rsidP="00DC0838">
      <w:pPr>
        <w:spacing w:after="0" w:line="248" w:lineRule="auto"/>
        <w:ind w:left="-5" w:right="0" w:firstLine="714"/>
        <w:jc w:val="left"/>
        <w:rPr>
          <w:rFonts w:ascii="Lato" w:hAnsi="Lato" w:cs="Arial"/>
          <w:color w:val="auto"/>
          <w:sz w:val="20"/>
          <w:szCs w:val="20"/>
        </w:rPr>
      </w:pPr>
      <w:r w:rsidRPr="00A37082">
        <w:rPr>
          <w:rFonts w:ascii="Lato" w:hAnsi="Lato" w:cs="Arial"/>
          <w:color w:val="auto"/>
          <w:sz w:val="20"/>
          <w:szCs w:val="20"/>
        </w:rPr>
        <w:t>8.5. Odbiór po upływie okresu rękojmi i gwarancji</w:t>
      </w:r>
    </w:p>
    <w:p w14:paraId="363F7B9F" w14:textId="77777777" w:rsidR="005C1680" w:rsidRPr="00A37082" w:rsidRDefault="00DA22ED" w:rsidP="00D30C3C">
      <w:pPr>
        <w:spacing w:after="0"/>
        <w:ind w:left="-5" w:right="0"/>
        <w:rPr>
          <w:rFonts w:ascii="Lato" w:hAnsi="Lato" w:cs="Arial"/>
          <w:color w:val="auto"/>
          <w:sz w:val="20"/>
          <w:szCs w:val="20"/>
        </w:rPr>
      </w:pPr>
      <w:r w:rsidRPr="00A37082">
        <w:rPr>
          <w:rFonts w:ascii="Lato" w:hAnsi="Lato" w:cs="Arial"/>
          <w:color w:val="auto"/>
          <w:sz w:val="20"/>
          <w:szCs w:val="20"/>
        </w:rPr>
        <w:t>Celem odbioru po okresie rękojmi i gwarancji jest ocena stanu konstrukcji murowych po użytkowaniu w tym okresie oraz ocena wykonywanych w tym okresie ewentualnych robót poprawkowych, związanych z usuwaniem zgłoszonych wad.</w:t>
      </w:r>
    </w:p>
    <w:p w14:paraId="3C76509D" w14:textId="77777777" w:rsidR="005C1680" w:rsidRPr="00A37082" w:rsidRDefault="00DA22ED" w:rsidP="00D30C3C">
      <w:pPr>
        <w:spacing w:after="0"/>
        <w:ind w:left="-15" w:right="0" w:firstLine="286"/>
        <w:rPr>
          <w:rFonts w:ascii="Lato" w:hAnsi="Lato" w:cs="Arial"/>
          <w:color w:val="auto"/>
          <w:sz w:val="20"/>
          <w:szCs w:val="20"/>
        </w:rPr>
      </w:pPr>
      <w:r w:rsidRPr="00A37082">
        <w:rPr>
          <w:rFonts w:ascii="Lato" w:hAnsi="Lato" w:cs="Arial"/>
          <w:color w:val="auto"/>
          <w:sz w:val="20"/>
          <w:szCs w:val="20"/>
        </w:rPr>
        <w:t>Odbiór po upływie okresu rękojmi i gwarancji jest dokonywany na podstawie oceny wizualnej konstrukcji murowych, z uwzględnieniem zasad opisanych w pkt. 8.4. „Odbiór ostateczny (końcowy)”.</w:t>
      </w:r>
    </w:p>
    <w:p w14:paraId="21FF6650" w14:textId="77777777" w:rsidR="005C1680" w:rsidRPr="00A37082" w:rsidRDefault="00DA22ED" w:rsidP="00D30C3C">
      <w:pPr>
        <w:spacing w:after="0"/>
        <w:ind w:left="-15" w:right="0" w:firstLine="286"/>
        <w:rPr>
          <w:rFonts w:ascii="Lato" w:hAnsi="Lato" w:cs="Arial"/>
          <w:color w:val="auto"/>
          <w:sz w:val="20"/>
          <w:szCs w:val="20"/>
        </w:rPr>
      </w:pPr>
      <w:r w:rsidRPr="00A37082">
        <w:rPr>
          <w:rFonts w:ascii="Lato" w:hAnsi="Lato" w:cs="Arial"/>
          <w:color w:val="auto"/>
          <w:sz w:val="20"/>
          <w:szCs w:val="20"/>
        </w:rPr>
        <w:t>Pozytywny wynik odbioru pogwarancyjnego jest podstawą do zwrotu kaucji gwarancyjnej, negatywny do dokonania potrąceń wynikających z obniżonej jakości robót.</w:t>
      </w:r>
    </w:p>
    <w:p w14:paraId="5E04C548" w14:textId="77777777" w:rsidR="005C1680" w:rsidRPr="00A37082" w:rsidRDefault="00DA22ED" w:rsidP="00D30C3C">
      <w:pPr>
        <w:spacing w:after="0"/>
        <w:ind w:left="-15" w:right="0" w:firstLine="286"/>
        <w:rPr>
          <w:rFonts w:ascii="Lato" w:hAnsi="Lato" w:cs="Arial"/>
          <w:color w:val="auto"/>
          <w:sz w:val="20"/>
          <w:szCs w:val="20"/>
        </w:rPr>
      </w:pPr>
      <w:r w:rsidRPr="00A37082">
        <w:rPr>
          <w:rFonts w:ascii="Lato" w:hAnsi="Lato" w:cs="Arial"/>
          <w:color w:val="auto"/>
          <w:sz w:val="20"/>
          <w:szCs w:val="20"/>
        </w:rPr>
        <w:t>Przed upływem okresu gwarancyjnego zamawiający powinien zgłosić wykonawcy wszystkie zauważone wady w wykonanych konstrukcji murowych.</w:t>
      </w:r>
    </w:p>
    <w:p w14:paraId="78113A2A" w14:textId="63B7EACB" w:rsidR="005C1680" w:rsidRPr="00A37082" w:rsidRDefault="00DA22ED" w:rsidP="00D30C3C">
      <w:pPr>
        <w:numPr>
          <w:ilvl w:val="0"/>
          <w:numId w:val="37"/>
        </w:numPr>
        <w:spacing w:after="0" w:line="248" w:lineRule="auto"/>
        <w:ind w:right="0" w:hanging="360"/>
        <w:jc w:val="left"/>
        <w:rPr>
          <w:rFonts w:ascii="Lato" w:hAnsi="Lato" w:cs="Arial"/>
          <w:b/>
          <w:bCs/>
          <w:color w:val="auto"/>
          <w:sz w:val="20"/>
          <w:szCs w:val="20"/>
        </w:rPr>
      </w:pPr>
      <w:r w:rsidRPr="00A37082">
        <w:rPr>
          <w:rFonts w:ascii="Lato" w:hAnsi="Lato" w:cs="Arial"/>
          <w:b/>
          <w:bCs/>
          <w:color w:val="auto"/>
          <w:sz w:val="20"/>
          <w:szCs w:val="20"/>
        </w:rPr>
        <w:t>PODSTAWA ROZLICZENIA ROBÓT PODSTAWOWYCH, TYMCZASOWYCH I PRAC</w:t>
      </w:r>
      <w:r w:rsidR="004E4E19">
        <w:rPr>
          <w:rFonts w:ascii="Lato" w:hAnsi="Lato" w:cs="Arial"/>
          <w:b/>
          <w:bCs/>
          <w:color w:val="auto"/>
          <w:sz w:val="20"/>
          <w:szCs w:val="20"/>
        </w:rPr>
        <w:t xml:space="preserve"> </w:t>
      </w:r>
      <w:r w:rsidR="00DA4C86">
        <w:rPr>
          <w:rFonts w:ascii="Lato" w:hAnsi="Lato" w:cs="Arial"/>
          <w:b/>
          <w:bCs/>
          <w:color w:val="auto"/>
          <w:sz w:val="20"/>
          <w:szCs w:val="20"/>
        </w:rPr>
        <w:t xml:space="preserve"> </w:t>
      </w:r>
      <w:r w:rsidRPr="00A37082">
        <w:rPr>
          <w:rFonts w:ascii="Lato" w:hAnsi="Lato" w:cs="Arial"/>
          <w:b/>
          <w:bCs/>
          <w:color w:val="auto"/>
          <w:sz w:val="20"/>
          <w:szCs w:val="20"/>
        </w:rPr>
        <w:t>TOWARZYSZĄCYCH</w:t>
      </w:r>
    </w:p>
    <w:p w14:paraId="47F14363" w14:textId="77777777" w:rsidR="005C1680" w:rsidRPr="00A37082" w:rsidRDefault="00DA22ED" w:rsidP="00D30C3C">
      <w:pPr>
        <w:numPr>
          <w:ilvl w:val="1"/>
          <w:numId w:val="37"/>
        </w:numPr>
        <w:spacing w:after="0" w:line="248" w:lineRule="auto"/>
        <w:ind w:right="0" w:hanging="706"/>
        <w:jc w:val="left"/>
        <w:rPr>
          <w:rFonts w:ascii="Lato" w:hAnsi="Lato" w:cs="Arial"/>
          <w:color w:val="auto"/>
          <w:sz w:val="20"/>
          <w:szCs w:val="20"/>
        </w:rPr>
      </w:pPr>
      <w:r w:rsidRPr="00A37082">
        <w:rPr>
          <w:rFonts w:ascii="Lato" w:hAnsi="Lato" w:cs="Arial"/>
          <w:color w:val="auto"/>
          <w:sz w:val="20"/>
          <w:szCs w:val="20"/>
        </w:rPr>
        <w:t>Ogólne ustalenia dotyczące podstawy rozliczenia robót podano w ST „Wymagania ogólne” Kod CPV 45000000-7,  pkt 9</w:t>
      </w:r>
    </w:p>
    <w:p w14:paraId="0DB2F69F" w14:textId="77777777" w:rsidR="005C1680" w:rsidRPr="00A37082" w:rsidRDefault="00DA22ED" w:rsidP="00D30C3C">
      <w:pPr>
        <w:numPr>
          <w:ilvl w:val="1"/>
          <w:numId w:val="37"/>
        </w:numPr>
        <w:spacing w:after="0" w:line="248" w:lineRule="auto"/>
        <w:ind w:right="0" w:hanging="706"/>
        <w:jc w:val="left"/>
        <w:rPr>
          <w:rFonts w:ascii="Lato" w:hAnsi="Lato" w:cs="Arial"/>
          <w:color w:val="auto"/>
          <w:sz w:val="20"/>
          <w:szCs w:val="20"/>
        </w:rPr>
      </w:pPr>
      <w:r w:rsidRPr="00A37082">
        <w:rPr>
          <w:rFonts w:ascii="Lato" w:hAnsi="Lato" w:cs="Arial"/>
          <w:color w:val="auto"/>
          <w:sz w:val="20"/>
          <w:szCs w:val="20"/>
        </w:rPr>
        <w:t>Zasady rozliczenia i płatności</w:t>
      </w:r>
    </w:p>
    <w:p w14:paraId="25ABFA72" w14:textId="77777777" w:rsidR="005C1680" w:rsidRPr="00A37082" w:rsidRDefault="00DA22ED" w:rsidP="00D30C3C">
      <w:pPr>
        <w:spacing w:after="0"/>
        <w:ind w:left="-5" w:right="0"/>
        <w:rPr>
          <w:rFonts w:ascii="Lato" w:hAnsi="Lato" w:cs="Arial"/>
          <w:color w:val="auto"/>
          <w:sz w:val="20"/>
          <w:szCs w:val="20"/>
        </w:rPr>
      </w:pPr>
      <w:r w:rsidRPr="00A37082">
        <w:rPr>
          <w:rFonts w:ascii="Lato" w:hAnsi="Lato" w:cs="Arial"/>
          <w:color w:val="auto"/>
          <w:sz w:val="20"/>
          <w:szCs w:val="20"/>
        </w:rPr>
        <w:lastRenderedPageBreak/>
        <w:t>Rozliczenie robót murowych może być dokonane jednorazowo po wykonaniu pełnego zakresu robót i ich końcowym odbiorze lub etapami określonymi w umowie, po dokonaniu odbiorów częściowych robót.</w:t>
      </w:r>
    </w:p>
    <w:p w14:paraId="51B3A23B" w14:textId="77777777" w:rsidR="005C1680" w:rsidRPr="00A37082" w:rsidRDefault="00DA22ED" w:rsidP="00D30C3C">
      <w:pPr>
        <w:spacing w:after="0"/>
        <w:ind w:left="-15" w:right="0" w:firstLine="286"/>
        <w:rPr>
          <w:rFonts w:ascii="Lato" w:hAnsi="Lato" w:cs="Arial"/>
          <w:color w:val="auto"/>
          <w:sz w:val="20"/>
          <w:szCs w:val="20"/>
        </w:rPr>
      </w:pPr>
      <w:r w:rsidRPr="00A37082">
        <w:rPr>
          <w:rFonts w:ascii="Lato" w:hAnsi="Lato" w:cs="Arial"/>
          <w:color w:val="auto"/>
          <w:sz w:val="20"/>
          <w:szCs w:val="20"/>
        </w:rPr>
        <w:t xml:space="preserve">Ostateczne rozliczenie umowy pomiędzy zamawiającym a wykonawcą następuje po dokonaniu odbioru pogwarancyjnego. </w:t>
      </w:r>
    </w:p>
    <w:p w14:paraId="7363A1D3" w14:textId="77777777" w:rsidR="005C1680" w:rsidRPr="00A37082" w:rsidRDefault="00DA22ED" w:rsidP="00D30C3C">
      <w:pPr>
        <w:numPr>
          <w:ilvl w:val="1"/>
          <w:numId w:val="37"/>
        </w:numPr>
        <w:spacing w:after="0" w:line="248" w:lineRule="auto"/>
        <w:ind w:right="0" w:hanging="706"/>
        <w:jc w:val="left"/>
        <w:rPr>
          <w:rFonts w:ascii="Lato" w:hAnsi="Lato" w:cs="Arial"/>
          <w:color w:val="auto"/>
          <w:sz w:val="20"/>
          <w:szCs w:val="20"/>
        </w:rPr>
      </w:pPr>
      <w:r w:rsidRPr="00A37082">
        <w:rPr>
          <w:rFonts w:ascii="Lato" w:hAnsi="Lato" w:cs="Arial"/>
          <w:color w:val="auto"/>
          <w:sz w:val="20"/>
          <w:szCs w:val="20"/>
        </w:rPr>
        <w:t>Podstawy rozliczenia wykonanego i odebranego zakresu robót murowych Podstawy rozliczenia robót murowych stanowią określone w dokumentach umownych (kosztorysie ofertowym) ceny jednostkowe i ilości robót zaakceptowane przez zamawiającego.</w:t>
      </w:r>
    </w:p>
    <w:p w14:paraId="5044072C" w14:textId="77777777" w:rsidR="005C1680" w:rsidRPr="00A37082" w:rsidRDefault="00DA22ED" w:rsidP="00D30C3C">
      <w:pPr>
        <w:spacing w:after="0"/>
        <w:ind w:left="-5" w:right="0"/>
        <w:rPr>
          <w:rFonts w:ascii="Lato" w:hAnsi="Lato" w:cs="Arial"/>
          <w:color w:val="auto"/>
          <w:sz w:val="20"/>
          <w:szCs w:val="20"/>
        </w:rPr>
      </w:pPr>
      <w:r w:rsidRPr="00A37082">
        <w:rPr>
          <w:rFonts w:ascii="Lato" w:hAnsi="Lato" w:cs="Arial"/>
          <w:color w:val="auto"/>
          <w:sz w:val="20"/>
          <w:szCs w:val="20"/>
        </w:rPr>
        <w:t>Ceny jednostkowe wykonania robót murowych uwzględniają:</w:t>
      </w:r>
    </w:p>
    <w:p w14:paraId="5CD415FF" w14:textId="77777777" w:rsidR="005C1680" w:rsidRPr="00A37082" w:rsidRDefault="00DA22ED" w:rsidP="00D30C3C">
      <w:pPr>
        <w:numPr>
          <w:ilvl w:val="0"/>
          <w:numId w:val="38"/>
        </w:numPr>
        <w:spacing w:after="0"/>
        <w:ind w:right="0" w:hanging="286"/>
        <w:rPr>
          <w:rFonts w:ascii="Lato" w:hAnsi="Lato" w:cs="Arial"/>
          <w:color w:val="auto"/>
          <w:sz w:val="20"/>
          <w:szCs w:val="20"/>
        </w:rPr>
      </w:pPr>
      <w:r w:rsidRPr="00A37082">
        <w:rPr>
          <w:rFonts w:ascii="Lato" w:hAnsi="Lato" w:cs="Arial"/>
          <w:color w:val="auto"/>
          <w:sz w:val="20"/>
          <w:szCs w:val="20"/>
        </w:rPr>
        <w:t>przygotowanie stanowiska roboczego,</w:t>
      </w:r>
    </w:p>
    <w:p w14:paraId="4F5CD0DF" w14:textId="77777777" w:rsidR="005C1680" w:rsidRPr="00A37082" w:rsidRDefault="00DA22ED" w:rsidP="00D30C3C">
      <w:pPr>
        <w:numPr>
          <w:ilvl w:val="0"/>
          <w:numId w:val="38"/>
        </w:numPr>
        <w:spacing w:after="0"/>
        <w:ind w:right="0" w:hanging="286"/>
        <w:rPr>
          <w:rFonts w:ascii="Lato" w:hAnsi="Lato" w:cs="Arial"/>
          <w:color w:val="auto"/>
          <w:sz w:val="20"/>
          <w:szCs w:val="20"/>
        </w:rPr>
      </w:pPr>
      <w:r w:rsidRPr="00A37082">
        <w:rPr>
          <w:rFonts w:ascii="Lato" w:hAnsi="Lato" w:cs="Arial"/>
          <w:color w:val="auto"/>
          <w:sz w:val="20"/>
          <w:szCs w:val="20"/>
        </w:rPr>
        <w:t>dostarczenie do stanowiska roboczego materiałów, narzędzi i sprzętu,</w:t>
      </w:r>
    </w:p>
    <w:p w14:paraId="36C5D0CE" w14:textId="77777777" w:rsidR="005C1680" w:rsidRPr="00A37082" w:rsidRDefault="00DA22ED" w:rsidP="00D30C3C">
      <w:pPr>
        <w:numPr>
          <w:ilvl w:val="0"/>
          <w:numId w:val="38"/>
        </w:numPr>
        <w:spacing w:after="0"/>
        <w:ind w:right="0" w:hanging="286"/>
        <w:rPr>
          <w:rFonts w:ascii="Lato" w:hAnsi="Lato" w:cs="Arial"/>
          <w:color w:val="auto"/>
          <w:sz w:val="20"/>
          <w:szCs w:val="20"/>
        </w:rPr>
      </w:pPr>
      <w:r w:rsidRPr="00A37082">
        <w:rPr>
          <w:rFonts w:ascii="Lato" w:hAnsi="Lato" w:cs="Arial"/>
          <w:color w:val="auto"/>
          <w:sz w:val="20"/>
          <w:szCs w:val="20"/>
        </w:rPr>
        <w:t>obsługę sprzętu,</w:t>
      </w:r>
    </w:p>
    <w:p w14:paraId="5DE847D9" w14:textId="746C73D6" w:rsidR="005C1680" w:rsidRPr="00A37082" w:rsidRDefault="00DA22ED" w:rsidP="00D30C3C">
      <w:pPr>
        <w:numPr>
          <w:ilvl w:val="0"/>
          <w:numId w:val="38"/>
        </w:numPr>
        <w:spacing w:after="0"/>
        <w:ind w:right="0" w:hanging="286"/>
        <w:rPr>
          <w:rFonts w:ascii="Lato" w:hAnsi="Lato" w:cs="Arial"/>
          <w:color w:val="auto"/>
          <w:sz w:val="20"/>
          <w:szCs w:val="20"/>
        </w:rPr>
      </w:pPr>
      <w:r w:rsidRPr="00A37082">
        <w:rPr>
          <w:rFonts w:ascii="Lato" w:hAnsi="Lato" w:cs="Arial"/>
          <w:color w:val="auto"/>
          <w:sz w:val="20"/>
          <w:szCs w:val="20"/>
        </w:rPr>
        <w:t>ustawienie i przestawienie drabin oraz lekkich rusztowań przestawnych umożliwiających</w:t>
      </w:r>
      <w:r w:rsidR="00DE72A4" w:rsidRPr="00A37082">
        <w:rPr>
          <w:rFonts w:ascii="Lato" w:hAnsi="Lato" w:cs="Arial"/>
          <w:color w:val="auto"/>
          <w:sz w:val="20"/>
          <w:szCs w:val="20"/>
        </w:rPr>
        <w:t xml:space="preserve"> </w:t>
      </w:r>
      <w:r w:rsidRPr="00A37082">
        <w:rPr>
          <w:rFonts w:ascii="Lato" w:hAnsi="Lato" w:cs="Arial"/>
          <w:color w:val="auto"/>
          <w:sz w:val="20"/>
          <w:szCs w:val="20"/>
        </w:rPr>
        <w:t>wykonanie ścian, słupów, kominów i ścian nie wyższych niż 4,5 m,</w:t>
      </w:r>
    </w:p>
    <w:p w14:paraId="331947F1" w14:textId="7FA4E108" w:rsidR="005C1680" w:rsidRPr="00A37082" w:rsidRDefault="00DA22ED" w:rsidP="00D30C3C">
      <w:pPr>
        <w:numPr>
          <w:ilvl w:val="0"/>
          <w:numId w:val="38"/>
        </w:numPr>
        <w:spacing w:after="0"/>
        <w:ind w:right="0" w:hanging="286"/>
        <w:rPr>
          <w:rFonts w:ascii="Lato" w:hAnsi="Lato" w:cs="Arial"/>
          <w:color w:val="auto"/>
          <w:sz w:val="20"/>
          <w:szCs w:val="20"/>
        </w:rPr>
      </w:pPr>
      <w:r w:rsidRPr="00A37082">
        <w:rPr>
          <w:rFonts w:ascii="Lato" w:hAnsi="Lato" w:cs="Arial"/>
          <w:color w:val="auto"/>
          <w:sz w:val="20"/>
          <w:szCs w:val="20"/>
        </w:rPr>
        <w:t>zabezpieczenie robót wykonanych przed rozpoczęciem wznoszenia konstrukcji murowych</w:t>
      </w:r>
      <w:r w:rsidR="00DE72A4" w:rsidRPr="00A37082">
        <w:rPr>
          <w:rFonts w:ascii="Lato" w:hAnsi="Lato" w:cs="Arial"/>
          <w:color w:val="auto"/>
          <w:sz w:val="20"/>
          <w:szCs w:val="20"/>
        </w:rPr>
        <w:t xml:space="preserve"> </w:t>
      </w:r>
      <w:r w:rsidRPr="00A37082">
        <w:rPr>
          <w:rFonts w:ascii="Lato" w:hAnsi="Lato" w:cs="Arial"/>
          <w:color w:val="auto"/>
          <w:sz w:val="20"/>
          <w:szCs w:val="20"/>
        </w:rPr>
        <w:t>przed zanieczyszczeniem i uszkodzeniem w trakcie wykonywania robót murowych,</w:t>
      </w:r>
    </w:p>
    <w:p w14:paraId="6BE9C8E8" w14:textId="77777777" w:rsidR="005C1680" w:rsidRPr="00A37082" w:rsidRDefault="00DA22ED" w:rsidP="00D30C3C">
      <w:pPr>
        <w:numPr>
          <w:ilvl w:val="0"/>
          <w:numId w:val="38"/>
        </w:numPr>
        <w:spacing w:after="0"/>
        <w:ind w:right="0" w:hanging="286"/>
        <w:rPr>
          <w:rFonts w:ascii="Lato" w:hAnsi="Lato" w:cs="Arial"/>
          <w:color w:val="auto"/>
          <w:sz w:val="20"/>
          <w:szCs w:val="20"/>
        </w:rPr>
      </w:pPr>
      <w:r w:rsidRPr="00A37082">
        <w:rPr>
          <w:rFonts w:ascii="Lato" w:hAnsi="Lato" w:cs="Arial"/>
          <w:color w:val="auto"/>
          <w:sz w:val="20"/>
          <w:szCs w:val="20"/>
        </w:rPr>
        <w:t>przygotowanie zapraw murarskich wykonywanych na miejscu budowy,</w:t>
      </w:r>
    </w:p>
    <w:p w14:paraId="02CD5CC1" w14:textId="77777777" w:rsidR="005C1680" w:rsidRPr="00A37082" w:rsidRDefault="00DA22ED" w:rsidP="00D30C3C">
      <w:pPr>
        <w:numPr>
          <w:ilvl w:val="0"/>
          <w:numId w:val="38"/>
        </w:numPr>
        <w:spacing w:after="0"/>
        <w:ind w:right="0" w:hanging="286"/>
        <w:rPr>
          <w:rFonts w:ascii="Lato" w:hAnsi="Lato" w:cs="Arial"/>
          <w:color w:val="auto"/>
          <w:sz w:val="20"/>
          <w:szCs w:val="20"/>
        </w:rPr>
      </w:pPr>
      <w:r w:rsidRPr="00A37082">
        <w:rPr>
          <w:rFonts w:ascii="Lato" w:hAnsi="Lato" w:cs="Arial"/>
          <w:color w:val="auto"/>
          <w:sz w:val="20"/>
          <w:szCs w:val="20"/>
        </w:rPr>
        <w:t>ocenę prawidłowości wykonania robót poprzedzających wykonanie konstrukcji murowych,</w:t>
      </w:r>
    </w:p>
    <w:p w14:paraId="1B6BFDF4" w14:textId="77777777" w:rsidR="005C1680" w:rsidRPr="00A37082" w:rsidRDefault="00DA22ED" w:rsidP="00D30C3C">
      <w:pPr>
        <w:numPr>
          <w:ilvl w:val="0"/>
          <w:numId w:val="38"/>
        </w:numPr>
        <w:spacing w:after="0"/>
        <w:ind w:right="0" w:hanging="286"/>
        <w:rPr>
          <w:rFonts w:ascii="Lato" w:hAnsi="Lato" w:cs="Arial"/>
          <w:color w:val="auto"/>
          <w:sz w:val="20"/>
          <w:szCs w:val="20"/>
        </w:rPr>
      </w:pPr>
      <w:r w:rsidRPr="00A37082">
        <w:rPr>
          <w:rFonts w:ascii="Lato" w:hAnsi="Lato" w:cs="Arial"/>
          <w:color w:val="auto"/>
          <w:sz w:val="20"/>
          <w:szCs w:val="20"/>
        </w:rPr>
        <w:t>wymurowanie konstrukcji murowych,</w:t>
      </w:r>
    </w:p>
    <w:p w14:paraId="18FA4912" w14:textId="77777777" w:rsidR="005C1680" w:rsidRPr="00A37082" w:rsidRDefault="00DA22ED" w:rsidP="00D30C3C">
      <w:pPr>
        <w:numPr>
          <w:ilvl w:val="0"/>
          <w:numId w:val="38"/>
        </w:numPr>
        <w:spacing w:after="0"/>
        <w:ind w:right="0" w:hanging="286"/>
        <w:rPr>
          <w:rFonts w:ascii="Lato" w:hAnsi="Lato" w:cs="Arial"/>
          <w:color w:val="auto"/>
          <w:sz w:val="20"/>
          <w:szCs w:val="20"/>
        </w:rPr>
      </w:pPr>
      <w:r w:rsidRPr="00A37082">
        <w:rPr>
          <w:rFonts w:ascii="Lato" w:hAnsi="Lato" w:cs="Arial"/>
          <w:color w:val="auto"/>
          <w:sz w:val="20"/>
          <w:szCs w:val="20"/>
        </w:rPr>
        <w:t>wykonanie naroży i styków ścian, bruzd, gniazd oporowych oraz szczelin dylatacyjnych,</w:t>
      </w:r>
    </w:p>
    <w:p w14:paraId="54D1F055" w14:textId="77777777" w:rsidR="005C1680" w:rsidRPr="00A37082" w:rsidRDefault="00DA22ED" w:rsidP="00D30C3C">
      <w:pPr>
        <w:numPr>
          <w:ilvl w:val="0"/>
          <w:numId w:val="38"/>
        </w:numPr>
        <w:spacing w:after="0"/>
        <w:ind w:right="0" w:hanging="286"/>
        <w:rPr>
          <w:rFonts w:ascii="Lato" w:hAnsi="Lato" w:cs="Arial"/>
          <w:color w:val="auto"/>
          <w:sz w:val="20"/>
          <w:szCs w:val="20"/>
        </w:rPr>
      </w:pPr>
      <w:r w:rsidRPr="00A37082">
        <w:rPr>
          <w:rFonts w:ascii="Lato" w:hAnsi="Lato" w:cs="Arial"/>
          <w:color w:val="auto"/>
          <w:sz w:val="20"/>
          <w:szCs w:val="20"/>
        </w:rPr>
        <w:t>obmurowanie końców belek,</w:t>
      </w:r>
    </w:p>
    <w:p w14:paraId="14FDE0F2" w14:textId="77777777" w:rsidR="005C1680" w:rsidRPr="00A37082" w:rsidRDefault="00DA22ED" w:rsidP="00D30C3C">
      <w:pPr>
        <w:numPr>
          <w:ilvl w:val="0"/>
          <w:numId w:val="38"/>
        </w:numPr>
        <w:spacing w:after="0"/>
        <w:ind w:right="0" w:hanging="286"/>
        <w:rPr>
          <w:rFonts w:ascii="Lato" w:hAnsi="Lato" w:cs="Arial"/>
          <w:color w:val="auto"/>
          <w:sz w:val="20"/>
          <w:szCs w:val="20"/>
        </w:rPr>
      </w:pPr>
      <w:r w:rsidRPr="00A37082">
        <w:rPr>
          <w:rFonts w:ascii="Lato" w:hAnsi="Lato" w:cs="Arial"/>
          <w:color w:val="auto"/>
          <w:sz w:val="20"/>
          <w:szCs w:val="20"/>
        </w:rPr>
        <w:t>wykonanie, sprawdzenie i odgruzowanie przewodów w trakcie robót,</w:t>
      </w:r>
    </w:p>
    <w:p w14:paraId="6AAB6540" w14:textId="77777777" w:rsidR="005C1680" w:rsidRPr="00A37082" w:rsidRDefault="00DA22ED" w:rsidP="00D30C3C">
      <w:pPr>
        <w:numPr>
          <w:ilvl w:val="0"/>
          <w:numId w:val="38"/>
        </w:numPr>
        <w:spacing w:after="0"/>
        <w:ind w:right="0" w:hanging="286"/>
        <w:rPr>
          <w:rFonts w:ascii="Lato" w:hAnsi="Lato" w:cs="Arial"/>
          <w:color w:val="auto"/>
          <w:sz w:val="20"/>
          <w:szCs w:val="20"/>
        </w:rPr>
      </w:pPr>
      <w:r w:rsidRPr="00A37082">
        <w:rPr>
          <w:rFonts w:ascii="Lato" w:hAnsi="Lato" w:cs="Arial"/>
          <w:color w:val="auto"/>
          <w:sz w:val="20"/>
          <w:szCs w:val="20"/>
        </w:rPr>
        <w:t>zamurowanie otworów kontrolnych,</w:t>
      </w:r>
    </w:p>
    <w:p w14:paraId="4C583113" w14:textId="77777777" w:rsidR="005C1680" w:rsidRPr="00A37082" w:rsidRDefault="00DA22ED" w:rsidP="00D30C3C">
      <w:pPr>
        <w:numPr>
          <w:ilvl w:val="0"/>
          <w:numId w:val="38"/>
        </w:numPr>
        <w:spacing w:after="0"/>
        <w:ind w:right="0" w:hanging="286"/>
        <w:rPr>
          <w:rFonts w:ascii="Lato" w:hAnsi="Lato" w:cs="Arial"/>
          <w:color w:val="auto"/>
          <w:sz w:val="20"/>
          <w:szCs w:val="20"/>
        </w:rPr>
      </w:pPr>
      <w:r w:rsidRPr="00A37082">
        <w:rPr>
          <w:rFonts w:ascii="Lato" w:hAnsi="Lato" w:cs="Arial"/>
          <w:color w:val="auto"/>
          <w:sz w:val="20"/>
          <w:szCs w:val="20"/>
        </w:rPr>
        <w:t>robocizna związana z obsadzeniem drzwiczek kontrolnych, wsporników, itp.,</w:t>
      </w:r>
    </w:p>
    <w:p w14:paraId="6E5F8429" w14:textId="77777777" w:rsidR="005C1680" w:rsidRPr="00A37082" w:rsidRDefault="00DA22ED" w:rsidP="00D30C3C">
      <w:pPr>
        <w:numPr>
          <w:ilvl w:val="0"/>
          <w:numId w:val="38"/>
        </w:numPr>
        <w:spacing w:after="0"/>
        <w:ind w:right="0" w:hanging="286"/>
        <w:rPr>
          <w:rFonts w:ascii="Lato" w:hAnsi="Lato" w:cs="Arial"/>
          <w:color w:val="auto"/>
          <w:sz w:val="20"/>
          <w:szCs w:val="20"/>
        </w:rPr>
      </w:pPr>
      <w:r w:rsidRPr="00A37082">
        <w:rPr>
          <w:rFonts w:ascii="Lato" w:hAnsi="Lato" w:cs="Arial"/>
          <w:color w:val="auto"/>
          <w:sz w:val="20"/>
          <w:szCs w:val="20"/>
        </w:rPr>
        <w:t>zamurowanie otworów komunikacyjnych,</w:t>
      </w:r>
    </w:p>
    <w:p w14:paraId="615E0610" w14:textId="77777777" w:rsidR="005C1680" w:rsidRPr="00A37082" w:rsidRDefault="00DA22ED" w:rsidP="00D30C3C">
      <w:pPr>
        <w:numPr>
          <w:ilvl w:val="0"/>
          <w:numId w:val="38"/>
        </w:numPr>
        <w:spacing w:after="0"/>
        <w:ind w:right="0" w:hanging="286"/>
        <w:rPr>
          <w:rFonts w:ascii="Lato" w:hAnsi="Lato" w:cs="Arial"/>
          <w:color w:val="auto"/>
          <w:sz w:val="20"/>
          <w:szCs w:val="20"/>
        </w:rPr>
      </w:pPr>
      <w:r w:rsidRPr="00A37082">
        <w:rPr>
          <w:rFonts w:ascii="Lato" w:hAnsi="Lato" w:cs="Arial"/>
          <w:color w:val="auto"/>
          <w:sz w:val="20"/>
          <w:szCs w:val="20"/>
        </w:rPr>
        <w:t>zamurowanie bruzd i przebić po wykonaniu robót instalacyjnych,</w:t>
      </w:r>
    </w:p>
    <w:p w14:paraId="6F1B86AD" w14:textId="77777777" w:rsidR="005C1680" w:rsidRPr="00A37082" w:rsidRDefault="00DA22ED" w:rsidP="00D30C3C">
      <w:pPr>
        <w:numPr>
          <w:ilvl w:val="0"/>
          <w:numId w:val="38"/>
        </w:numPr>
        <w:spacing w:after="0"/>
        <w:ind w:right="0" w:hanging="286"/>
        <w:rPr>
          <w:rFonts w:ascii="Lato" w:hAnsi="Lato" w:cs="Arial"/>
          <w:color w:val="auto"/>
          <w:sz w:val="20"/>
          <w:szCs w:val="20"/>
        </w:rPr>
      </w:pPr>
      <w:r w:rsidRPr="00A37082">
        <w:rPr>
          <w:rFonts w:ascii="Lato" w:hAnsi="Lato" w:cs="Arial"/>
          <w:color w:val="auto"/>
          <w:sz w:val="20"/>
          <w:szCs w:val="20"/>
        </w:rPr>
        <w:t>usunięcie wad i usterek oraz naprawienie uszkodzeń powstałych w czasie murowania,</w:t>
      </w:r>
    </w:p>
    <w:p w14:paraId="0E0A8626" w14:textId="524D184A" w:rsidR="005C1680" w:rsidRPr="00A37082" w:rsidRDefault="00DA22ED" w:rsidP="00D30C3C">
      <w:pPr>
        <w:numPr>
          <w:ilvl w:val="0"/>
          <w:numId w:val="38"/>
        </w:numPr>
        <w:spacing w:after="0"/>
        <w:ind w:right="0" w:hanging="286"/>
        <w:rPr>
          <w:rFonts w:ascii="Lato" w:hAnsi="Lato" w:cs="Arial"/>
          <w:color w:val="auto"/>
          <w:sz w:val="20"/>
          <w:szCs w:val="20"/>
        </w:rPr>
      </w:pPr>
      <w:r w:rsidRPr="00A37082">
        <w:rPr>
          <w:rFonts w:ascii="Lato" w:hAnsi="Lato" w:cs="Arial"/>
          <w:color w:val="auto"/>
          <w:sz w:val="20"/>
          <w:szCs w:val="20"/>
        </w:rPr>
        <w:t>oczyszczenie miejsca pracy z materiałów zabezpieczających roboty wykonane przed</w:t>
      </w:r>
      <w:r w:rsidR="00DE72A4" w:rsidRPr="00A37082">
        <w:rPr>
          <w:rFonts w:ascii="Lato" w:hAnsi="Lato" w:cs="Arial"/>
          <w:color w:val="auto"/>
          <w:sz w:val="20"/>
          <w:szCs w:val="20"/>
        </w:rPr>
        <w:t xml:space="preserve"> </w:t>
      </w:r>
      <w:r w:rsidRPr="00A37082">
        <w:rPr>
          <w:rFonts w:ascii="Lato" w:hAnsi="Lato" w:cs="Arial"/>
          <w:color w:val="auto"/>
          <w:sz w:val="20"/>
          <w:szCs w:val="20"/>
        </w:rPr>
        <w:t>rozpoczęciem wznoszenia konstrukcji murowych,</w:t>
      </w:r>
    </w:p>
    <w:p w14:paraId="44C9177A" w14:textId="72A9BAB4" w:rsidR="005C1680" w:rsidRPr="00A37082" w:rsidRDefault="00DA22ED" w:rsidP="00D30C3C">
      <w:pPr>
        <w:numPr>
          <w:ilvl w:val="0"/>
          <w:numId w:val="38"/>
        </w:numPr>
        <w:spacing w:after="0"/>
        <w:ind w:right="0" w:hanging="286"/>
        <w:rPr>
          <w:rFonts w:ascii="Lato" w:hAnsi="Lato" w:cs="Arial"/>
          <w:color w:val="auto"/>
          <w:sz w:val="20"/>
          <w:szCs w:val="20"/>
        </w:rPr>
      </w:pPr>
      <w:r w:rsidRPr="00A37082">
        <w:rPr>
          <w:rFonts w:ascii="Lato" w:hAnsi="Lato" w:cs="Arial"/>
          <w:color w:val="auto"/>
          <w:sz w:val="20"/>
          <w:szCs w:val="20"/>
        </w:rPr>
        <w:t>usunięcie gruzu i innych pozostałości, resztek i odpadów materiałów w sposób podany w</w:t>
      </w:r>
      <w:r w:rsidR="00DE72A4" w:rsidRPr="00A37082">
        <w:rPr>
          <w:rFonts w:ascii="Lato" w:hAnsi="Lato" w:cs="Arial"/>
          <w:color w:val="auto"/>
          <w:sz w:val="20"/>
          <w:szCs w:val="20"/>
        </w:rPr>
        <w:t xml:space="preserve"> </w:t>
      </w:r>
      <w:r w:rsidRPr="00A37082">
        <w:rPr>
          <w:rFonts w:ascii="Lato" w:hAnsi="Lato" w:cs="Arial"/>
          <w:color w:val="auto"/>
          <w:sz w:val="20"/>
          <w:szCs w:val="20"/>
        </w:rPr>
        <w:t>szczegółowej specyfikacji technicznej (opisać sposób usunięcia pozostałości i odpadów),</w:t>
      </w:r>
    </w:p>
    <w:p w14:paraId="71967B95" w14:textId="77777777" w:rsidR="005C1680" w:rsidRPr="00A37082" w:rsidRDefault="00DA22ED" w:rsidP="00D30C3C">
      <w:pPr>
        <w:numPr>
          <w:ilvl w:val="0"/>
          <w:numId w:val="38"/>
        </w:numPr>
        <w:spacing w:after="0"/>
        <w:ind w:right="0" w:hanging="286"/>
        <w:rPr>
          <w:rFonts w:ascii="Lato" w:hAnsi="Lato" w:cs="Arial"/>
          <w:color w:val="auto"/>
          <w:sz w:val="20"/>
          <w:szCs w:val="20"/>
        </w:rPr>
      </w:pPr>
      <w:r w:rsidRPr="00A37082">
        <w:rPr>
          <w:rFonts w:ascii="Lato" w:hAnsi="Lato" w:cs="Arial"/>
          <w:color w:val="auto"/>
          <w:sz w:val="20"/>
          <w:szCs w:val="20"/>
        </w:rPr>
        <w:t>likwidację stanowiska roboczego,</w:t>
      </w:r>
    </w:p>
    <w:p w14:paraId="35100249" w14:textId="77777777" w:rsidR="005C1680" w:rsidRPr="00A37082" w:rsidRDefault="00DA22ED" w:rsidP="00D30C3C">
      <w:pPr>
        <w:numPr>
          <w:ilvl w:val="0"/>
          <w:numId w:val="38"/>
        </w:numPr>
        <w:spacing w:after="0"/>
        <w:ind w:right="0" w:hanging="286"/>
        <w:rPr>
          <w:rFonts w:ascii="Lato" w:hAnsi="Lato" w:cs="Arial"/>
          <w:color w:val="auto"/>
          <w:sz w:val="20"/>
          <w:szCs w:val="20"/>
        </w:rPr>
      </w:pPr>
      <w:r w:rsidRPr="00A37082">
        <w:rPr>
          <w:rFonts w:ascii="Lato" w:hAnsi="Lato" w:cs="Arial"/>
          <w:color w:val="auto"/>
          <w:sz w:val="20"/>
          <w:szCs w:val="20"/>
        </w:rPr>
        <w:t>koszty pośrednie, zysk kalkulacyjny i ryzyko.</w:t>
      </w:r>
    </w:p>
    <w:p w14:paraId="42346770" w14:textId="77777777" w:rsidR="005C1680" w:rsidRPr="00A37082" w:rsidRDefault="00DA22ED" w:rsidP="00D30C3C">
      <w:pPr>
        <w:spacing w:after="0"/>
        <w:ind w:left="-5" w:right="0"/>
        <w:rPr>
          <w:rFonts w:ascii="Lato" w:hAnsi="Lato" w:cs="Arial"/>
          <w:color w:val="auto"/>
          <w:sz w:val="20"/>
          <w:szCs w:val="20"/>
        </w:rPr>
      </w:pPr>
      <w:r w:rsidRPr="00A37082">
        <w:rPr>
          <w:rFonts w:ascii="Lato" w:hAnsi="Lato" w:cs="Arial"/>
          <w:color w:val="auto"/>
          <w:sz w:val="20"/>
          <w:szCs w:val="20"/>
        </w:rPr>
        <w:t>Ceny jednostkowe robót obejmują również koszty montażu, demontażu i pracy rusztowań niezbędnych do wykonania robót na wysokości powyżej 4,5 m od poziomu ich ustawienia oraz koszty pomostów i barier zabezpieczających.</w:t>
      </w:r>
    </w:p>
    <w:p w14:paraId="6F710103" w14:textId="01CBC266" w:rsidR="005C1680" w:rsidRPr="00A37082" w:rsidRDefault="00DA22ED" w:rsidP="00D30C3C">
      <w:pPr>
        <w:spacing w:after="0"/>
        <w:ind w:left="-5" w:right="0"/>
        <w:rPr>
          <w:rFonts w:ascii="Lato" w:hAnsi="Lato" w:cs="Arial"/>
          <w:color w:val="auto"/>
          <w:sz w:val="20"/>
          <w:szCs w:val="20"/>
        </w:rPr>
      </w:pPr>
      <w:r w:rsidRPr="00A37082">
        <w:rPr>
          <w:rFonts w:ascii="Lato" w:hAnsi="Lato" w:cs="Arial"/>
          <w:color w:val="auto"/>
          <w:sz w:val="20"/>
          <w:szCs w:val="20"/>
        </w:rPr>
        <w:t>Ceny jednostkowe nie obejmują podatku VAT.</w:t>
      </w:r>
    </w:p>
    <w:p w14:paraId="5D40BB50" w14:textId="77777777" w:rsidR="005C1680" w:rsidRPr="00A37082" w:rsidRDefault="00DA22ED">
      <w:pPr>
        <w:numPr>
          <w:ilvl w:val="0"/>
          <w:numId w:val="39"/>
        </w:numPr>
        <w:spacing w:after="64" w:line="248" w:lineRule="auto"/>
        <w:ind w:right="0" w:hanging="432"/>
        <w:jc w:val="left"/>
        <w:rPr>
          <w:rFonts w:ascii="Lato" w:hAnsi="Lato" w:cs="Arial"/>
          <w:b/>
          <w:bCs/>
          <w:color w:val="auto"/>
          <w:sz w:val="20"/>
          <w:szCs w:val="20"/>
        </w:rPr>
      </w:pPr>
      <w:r w:rsidRPr="00A37082">
        <w:rPr>
          <w:rFonts w:ascii="Lato" w:hAnsi="Lato" w:cs="Arial"/>
          <w:b/>
          <w:bCs/>
          <w:color w:val="auto"/>
          <w:sz w:val="20"/>
          <w:szCs w:val="20"/>
        </w:rPr>
        <w:t>DOKUMENTY ODNIESIENIA</w:t>
      </w:r>
    </w:p>
    <w:p w14:paraId="175EC335" w14:textId="77777777" w:rsidR="005C1680" w:rsidRPr="00A37082" w:rsidRDefault="00DA22ED">
      <w:pPr>
        <w:spacing w:after="64" w:line="248" w:lineRule="auto"/>
        <w:ind w:left="-5" w:right="0"/>
        <w:jc w:val="left"/>
        <w:rPr>
          <w:rFonts w:ascii="Lato" w:hAnsi="Lato" w:cs="Arial"/>
          <w:color w:val="auto"/>
          <w:sz w:val="20"/>
          <w:szCs w:val="20"/>
        </w:rPr>
      </w:pPr>
      <w:r w:rsidRPr="00A37082">
        <w:rPr>
          <w:rFonts w:ascii="Lato" w:hAnsi="Lato" w:cs="Arial"/>
          <w:color w:val="auto"/>
          <w:sz w:val="20"/>
          <w:szCs w:val="20"/>
        </w:rPr>
        <w:t>10.1. Normy</w:t>
      </w:r>
    </w:p>
    <w:p w14:paraId="504D49D0" w14:textId="5BB92B2F" w:rsidR="005C1680" w:rsidRPr="00A37082" w:rsidRDefault="00DA22ED" w:rsidP="00B74D63">
      <w:pPr>
        <w:numPr>
          <w:ilvl w:val="0"/>
          <w:numId w:val="40"/>
        </w:numPr>
        <w:ind w:right="0" w:hanging="346"/>
        <w:rPr>
          <w:rFonts w:ascii="Lato" w:hAnsi="Lato" w:cs="Arial"/>
          <w:color w:val="auto"/>
          <w:sz w:val="20"/>
          <w:szCs w:val="20"/>
        </w:rPr>
      </w:pPr>
      <w:r w:rsidRPr="00A37082">
        <w:rPr>
          <w:rFonts w:ascii="Lato" w:hAnsi="Lato" w:cs="Arial"/>
          <w:color w:val="auto"/>
          <w:sz w:val="20"/>
          <w:szCs w:val="20"/>
        </w:rPr>
        <w:t>PN-EN 197-1:20</w:t>
      </w:r>
      <w:r w:rsidR="00B74D63" w:rsidRPr="00A37082">
        <w:rPr>
          <w:rFonts w:ascii="Lato" w:hAnsi="Lato" w:cs="Arial"/>
          <w:color w:val="auto"/>
          <w:sz w:val="20"/>
          <w:szCs w:val="20"/>
        </w:rPr>
        <w:t>1</w:t>
      </w:r>
      <w:r w:rsidRPr="00A37082">
        <w:rPr>
          <w:rFonts w:ascii="Lato" w:hAnsi="Lato" w:cs="Arial"/>
          <w:color w:val="auto"/>
          <w:sz w:val="20"/>
          <w:szCs w:val="20"/>
        </w:rPr>
        <w:t>2</w:t>
      </w:r>
      <w:r w:rsidR="00531FA6" w:rsidRPr="00A37082">
        <w:rPr>
          <w:rFonts w:ascii="Lato" w:hAnsi="Lato" w:cs="Arial"/>
          <w:color w:val="auto"/>
          <w:sz w:val="20"/>
          <w:szCs w:val="20"/>
        </w:rPr>
        <w:t xml:space="preserve"> </w:t>
      </w:r>
      <w:r w:rsidRPr="00A37082">
        <w:rPr>
          <w:rFonts w:ascii="Lato" w:hAnsi="Lato" w:cs="Arial"/>
          <w:color w:val="auto"/>
          <w:sz w:val="20"/>
          <w:szCs w:val="20"/>
        </w:rPr>
        <w:t>Cement – Część 1: Skład, wymagania i kryteria zgodności dotyczące cementów powszechnego użytku.</w:t>
      </w:r>
    </w:p>
    <w:p w14:paraId="150F673B" w14:textId="5E22616F" w:rsidR="005C1680" w:rsidRPr="00A37082" w:rsidRDefault="00DA22ED" w:rsidP="00531FA6">
      <w:pPr>
        <w:numPr>
          <w:ilvl w:val="0"/>
          <w:numId w:val="40"/>
        </w:numPr>
        <w:ind w:right="0" w:hanging="346"/>
        <w:rPr>
          <w:rFonts w:ascii="Lato" w:hAnsi="Lato" w:cs="Arial"/>
          <w:color w:val="auto"/>
          <w:sz w:val="20"/>
          <w:szCs w:val="20"/>
        </w:rPr>
      </w:pPr>
      <w:r w:rsidRPr="00A37082">
        <w:rPr>
          <w:rFonts w:ascii="Lato" w:hAnsi="Lato" w:cs="Arial"/>
          <w:color w:val="auto"/>
          <w:sz w:val="20"/>
          <w:szCs w:val="20"/>
        </w:rPr>
        <w:t>PN-EN 413-1:20</w:t>
      </w:r>
      <w:r w:rsidR="00205E62" w:rsidRPr="00A37082">
        <w:rPr>
          <w:rFonts w:ascii="Lato" w:hAnsi="Lato" w:cs="Arial"/>
          <w:color w:val="auto"/>
          <w:sz w:val="20"/>
          <w:szCs w:val="20"/>
        </w:rPr>
        <w:t xml:space="preserve">11 </w:t>
      </w:r>
      <w:r w:rsidRPr="00A37082">
        <w:rPr>
          <w:rFonts w:ascii="Lato" w:hAnsi="Lato" w:cs="Arial"/>
          <w:color w:val="auto"/>
          <w:sz w:val="20"/>
          <w:szCs w:val="20"/>
        </w:rPr>
        <w:t>Cement murarski – Część 1: Skład, wymagania i kryteria zgodności.</w:t>
      </w:r>
    </w:p>
    <w:p w14:paraId="6814611F" w14:textId="39F3D272" w:rsidR="005C1680" w:rsidRPr="00A37082" w:rsidRDefault="00DA22ED" w:rsidP="00531FA6">
      <w:pPr>
        <w:numPr>
          <w:ilvl w:val="0"/>
          <w:numId w:val="40"/>
        </w:numPr>
        <w:ind w:right="0" w:hanging="346"/>
        <w:rPr>
          <w:rFonts w:ascii="Lato" w:hAnsi="Lato" w:cs="Arial"/>
          <w:color w:val="auto"/>
          <w:sz w:val="20"/>
          <w:szCs w:val="20"/>
        </w:rPr>
      </w:pPr>
      <w:r w:rsidRPr="00A37082">
        <w:rPr>
          <w:rFonts w:ascii="Lato" w:hAnsi="Lato" w:cs="Arial"/>
          <w:color w:val="auto"/>
          <w:sz w:val="20"/>
          <w:szCs w:val="20"/>
        </w:rPr>
        <w:t>PN-EN 459-1:20</w:t>
      </w:r>
      <w:r w:rsidR="00BF1CE1" w:rsidRPr="00A37082">
        <w:rPr>
          <w:rFonts w:ascii="Lato" w:hAnsi="Lato" w:cs="Arial"/>
          <w:color w:val="auto"/>
          <w:sz w:val="20"/>
          <w:szCs w:val="20"/>
        </w:rPr>
        <w:t>15-06</w:t>
      </w:r>
      <w:r w:rsidR="00531FA6" w:rsidRPr="00A37082">
        <w:rPr>
          <w:rFonts w:ascii="Lato" w:hAnsi="Lato" w:cs="Arial"/>
          <w:color w:val="auto"/>
          <w:sz w:val="20"/>
          <w:szCs w:val="20"/>
        </w:rPr>
        <w:t xml:space="preserve"> </w:t>
      </w:r>
      <w:r w:rsidRPr="00A37082">
        <w:rPr>
          <w:rFonts w:ascii="Lato" w:hAnsi="Lato" w:cs="Arial"/>
          <w:color w:val="auto"/>
          <w:sz w:val="20"/>
          <w:szCs w:val="20"/>
        </w:rPr>
        <w:t>Wapno budowlane – Część 1: Definicje, wymagania i kryteria zgodności.</w:t>
      </w:r>
    </w:p>
    <w:p w14:paraId="2F2A5D5B" w14:textId="61B77FE2" w:rsidR="005C1680" w:rsidRPr="00A37082" w:rsidRDefault="00DA22ED" w:rsidP="00531FA6">
      <w:pPr>
        <w:numPr>
          <w:ilvl w:val="0"/>
          <w:numId w:val="40"/>
        </w:numPr>
        <w:ind w:right="0" w:hanging="346"/>
        <w:rPr>
          <w:rFonts w:ascii="Lato" w:hAnsi="Lato" w:cs="Arial"/>
          <w:color w:val="auto"/>
          <w:sz w:val="20"/>
          <w:szCs w:val="20"/>
        </w:rPr>
      </w:pPr>
      <w:r w:rsidRPr="00A37082">
        <w:rPr>
          <w:rFonts w:ascii="Lato" w:hAnsi="Lato" w:cs="Arial"/>
          <w:color w:val="auto"/>
          <w:sz w:val="20"/>
          <w:szCs w:val="20"/>
        </w:rPr>
        <w:t>PN-EN 771-1:2006</w:t>
      </w:r>
      <w:r w:rsidR="00531FA6" w:rsidRPr="00A37082">
        <w:rPr>
          <w:rFonts w:ascii="Lato" w:hAnsi="Lato" w:cs="Arial"/>
          <w:color w:val="auto"/>
          <w:sz w:val="20"/>
          <w:szCs w:val="20"/>
        </w:rPr>
        <w:t xml:space="preserve"> w</w:t>
      </w:r>
      <w:r w:rsidRPr="00A37082">
        <w:rPr>
          <w:rFonts w:ascii="Lato" w:hAnsi="Lato" w:cs="Arial"/>
          <w:color w:val="auto"/>
          <w:sz w:val="20"/>
          <w:szCs w:val="20"/>
        </w:rPr>
        <w:t>ymagania dotyczące elementów murowych – Część 1: Elementy murowe ceramiczne.</w:t>
      </w:r>
    </w:p>
    <w:p w14:paraId="11FA730F" w14:textId="58371361" w:rsidR="005C1680" w:rsidRPr="00A37082" w:rsidRDefault="00DA22ED" w:rsidP="00531FA6">
      <w:pPr>
        <w:numPr>
          <w:ilvl w:val="0"/>
          <w:numId w:val="40"/>
        </w:numPr>
        <w:ind w:right="0" w:hanging="346"/>
        <w:rPr>
          <w:rFonts w:ascii="Lato" w:hAnsi="Lato" w:cs="Arial"/>
          <w:color w:val="auto"/>
          <w:sz w:val="20"/>
          <w:szCs w:val="20"/>
        </w:rPr>
      </w:pPr>
      <w:r w:rsidRPr="00A37082">
        <w:rPr>
          <w:rFonts w:ascii="Lato" w:hAnsi="Lato" w:cs="Arial"/>
          <w:color w:val="auto"/>
          <w:sz w:val="20"/>
          <w:szCs w:val="20"/>
        </w:rPr>
        <w:t>PN-EN 771-2:2006</w:t>
      </w:r>
      <w:r w:rsidR="00531FA6" w:rsidRPr="00A37082">
        <w:rPr>
          <w:rFonts w:ascii="Lato" w:hAnsi="Lato" w:cs="Arial"/>
          <w:color w:val="auto"/>
          <w:sz w:val="20"/>
          <w:szCs w:val="20"/>
        </w:rPr>
        <w:t xml:space="preserve"> </w:t>
      </w:r>
      <w:r w:rsidRPr="00A37082">
        <w:rPr>
          <w:rFonts w:ascii="Lato" w:hAnsi="Lato" w:cs="Arial"/>
          <w:color w:val="auto"/>
          <w:sz w:val="20"/>
          <w:szCs w:val="20"/>
        </w:rPr>
        <w:t>Wymagania dotyczące elementów murowych – Część 2: Elementy murowe silikatowe.</w:t>
      </w:r>
    </w:p>
    <w:p w14:paraId="7C9C2228" w14:textId="0A98A124" w:rsidR="005C1680" w:rsidRPr="00A37082" w:rsidRDefault="00DA22ED" w:rsidP="00531FA6">
      <w:pPr>
        <w:numPr>
          <w:ilvl w:val="0"/>
          <w:numId w:val="40"/>
        </w:numPr>
        <w:ind w:right="0" w:hanging="346"/>
        <w:rPr>
          <w:rFonts w:ascii="Lato" w:hAnsi="Lato" w:cs="Arial"/>
          <w:color w:val="auto"/>
          <w:sz w:val="20"/>
          <w:szCs w:val="20"/>
        </w:rPr>
      </w:pPr>
      <w:r w:rsidRPr="00A37082">
        <w:rPr>
          <w:rFonts w:ascii="Lato" w:hAnsi="Lato" w:cs="Arial"/>
          <w:color w:val="auto"/>
          <w:sz w:val="20"/>
          <w:szCs w:val="20"/>
        </w:rPr>
        <w:t>PN-EN 771-3:2005</w:t>
      </w:r>
      <w:r w:rsidR="00531FA6" w:rsidRPr="00A37082">
        <w:rPr>
          <w:rFonts w:ascii="Lato" w:hAnsi="Lato" w:cs="Arial"/>
          <w:color w:val="auto"/>
          <w:sz w:val="20"/>
          <w:szCs w:val="20"/>
        </w:rPr>
        <w:t xml:space="preserve"> </w:t>
      </w:r>
      <w:r w:rsidRPr="00A37082">
        <w:rPr>
          <w:rFonts w:ascii="Lato" w:hAnsi="Lato" w:cs="Arial"/>
          <w:color w:val="auto"/>
          <w:sz w:val="20"/>
          <w:szCs w:val="20"/>
        </w:rPr>
        <w:t>Wymagania dotyczące elementów murowych – Część 3: Elementy murowe z betonu kruszywowego (z kruszywami zwykłymi i lekkimi).</w:t>
      </w:r>
    </w:p>
    <w:p w14:paraId="2C978C07" w14:textId="77777777" w:rsidR="00531FA6" w:rsidRPr="00A37082" w:rsidRDefault="00DA22ED" w:rsidP="00531FA6">
      <w:pPr>
        <w:numPr>
          <w:ilvl w:val="0"/>
          <w:numId w:val="40"/>
        </w:numPr>
        <w:spacing w:after="0" w:line="301" w:lineRule="auto"/>
        <w:ind w:right="0" w:hanging="346"/>
        <w:rPr>
          <w:rFonts w:ascii="Lato" w:hAnsi="Lato" w:cs="Arial"/>
          <w:color w:val="auto"/>
          <w:sz w:val="20"/>
          <w:szCs w:val="20"/>
        </w:rPr>
      </w:pPr>
      <w:r w:rsidRPr="00A37082">
        <w:rPr>
          <w:rFonts w:ascii="Lato" w:hAnsi="Lato" w:cs="Arial"/>
          <w:color w:val="auto"/>
          <w:sz w:val="20"/>
          <w:szCs w:val="20"/>
        </w:rPr>
        <w:t>PN-EN 771-3:2005/A1:2006 jw.</w:t>
      </w:r>
    </w:p>
    <w:p w14:paraId="24017DEC" w14:textId="6B9ACC2B" w:rsidR="005C1680" w:rsidRPr="00A37082" w:rsidRDefault="00DA22ED" w:rsidP="00531FA6">
      <w:pPr>
        <w:numPr>
          <w:ilvl w:val="0"/>
          <w:numId w:val="40"/>
        </w:numPr>
        <w:spacing w:after="0" w:line="301" w:lineRule="auto"/>
        <w:ind w:right="0" w:hanging="346"/>
        <w:rPr>
          <w:rFonts w:ascii="Lato" w:hAnsi="Lato" w:cs="Arial"/>
          <w:color w:val="auto"/>
          <w:sz w:val="20"/>
          <w:szCs w:val="20"/>
        </w:rPr>
      </w:pPr>
      <w:r w:rsidRPr="00A37082">
        <w:rPr>
          <w:rFonts w:ascii="Lato" w:hAnsi="Lato" w:cs="Arial"/>
          <w:color w:val="auto"/>
          <w:sz w:val="20"/>
          <w:szCs w:val="20"/>
        </w:rPr>
        <w:t>PN-EN 771-4:200</w:t>
      </w:r>
      <w:r w:rsidR="00531FA6" w:rsidRPr="00A37082">
        <w:rPr>
          <w:rFonts w:ascii="Lato" w:hAnsi="Lato" w:cs="Arial"/>
          <w:color w:val="auto"/>
          <w:sz w:val="20"/>
          <w:szCs w:val="20"/>
        </w:rPr>
        <w:t xml:space="preserve"> </w:t>
      </w:r>
      <w:r w:rsidRPr="00A37082">
        <w:rPr>
          <w:rFonts w:ascii="Lato" w:hAnsi="Lato" w:cs="Arial"/>
          <w:color w:val="auto"/>
          <w:sz w:val="20"/>
          <w:szCs w:val="20"/>
        </w:rPr>
        <w:t>Wymagania</w:t>
      </w:r>
      <w:r w:rsidRPr="00A37082">
        <w:rPr>
          <w:rFonts w:ascii="Lato" w:hAnsi="Lato" w:cs="Arial"/>
          <w:color w:val="auto"/>
          <w:sz w:val="20"/>
          <w:szCs w:val="20"/>
        </w:rPr>
        <w:tab/>
        <w:t xml:space="preserve"> dotyczące</w:t>
      </w:r>
      <w:r w:rsidRPr="00A37082">
        <w:rPr>
          <w:rFonts w:ascii="Lato" w:hAnsi="Lato" w:cs="Arial"/>
          <w:color w:val="auto"/>
          <w:sz w:val="20"/>
          <w:szCs w:val="20"/>
        </w:rPr>
        <w:tab/>
        <w:t xml:space="preserve"> elementów</w:t>
      </w:r>
      <w:r w:rsidRPr="00A37082">
        <w:rPr>
          <w:rFonts w:ascii="Lato" w:hAnsi="Lato" w:cs="Arial"/>
          <w:color w:val="auto"/>
          <w:sz w:val="20"/>
          <w:szCs w:val="20"/>
        </w:rPr>
        <w:tab/>
        <w:t xml:space="preserve"> murowych</w:t>
      </w:r>
      <w:r w:rsidRPr="00A37082">
        <w:rPr>
          <w:rFonts w:ascii="Lato" w:hAnsi="Lato" w:cs="Arial"/>
          <w:color w:val="auto"/>
          <w:sz w:val="20"/>
          <w:szCs w:val="20"/>
        </w:rPr>
        <w:tab/>
        <w:t xml:space="preserve"> –</w:t>
      </w:r>
      <w:r w:rsidRPr="00A37082">
        <w:rPr>
          <w:rFonts w:ascii="Lato" w:hAnsi="Lato" w:cs="Arial"/>
          <w:color w:val="auto"/>
          <w:sz w:val="20"/>
          <w:szCs w:val="20"/>
        </w:rPr>
        <w:tab/>
        <w:t xml:space="preserve"> Część</w:t>
      </w:r>
      <w:r w:rsidRPr="00A37082">
        <w:rPr>
          <w:rFonts w:ascii="Lato" w:hAnsi="Lato" w:cs="Arial"/>
          <w:color w:val="auto"/>
          <w:sz w:val="20"/>
          <w:szCs w:val="20"/>
        </w:rPr>
        <w:tab/>
        <w:t xml:space="preserve"> 4:</w:t>
      </w:r>
      <w:r w:rsidRPr="00A37082">
        <w:rPr>
          <w:rFonts w:ascii="Lato" w:hAnsi="Lato" w:cs="Arial"/>
          <w:color w:val="auto"/>
          <w:sz w:val="20"/>
          <w:szCs w:val="20"/>
        </w:rPr>
        <w:tab/>
        <w:t xml:space="preserve"> Elementy</w:t>
      </w:r>
      <w:r w:rsidRPr="00A37082">
        <w:rPr>
          <w:rFonts w:ascii="Lato" w:hAnsi="Lato" w:cs="Arial"/>
          <w:color w:val="auto"/>
          <w:sz w:val="20"/>
          <w:szCs w:val="20"/>
        </w:rPr>
        <w:tab/>
        <w:t xml:space="preserve"> murowe</w:t>
      </w:r>
      <w:r w:rsidRPr="00A37082">
        <w:rPr>
          <w:rFonts w:ascii="Lato" w:hAnsi="Lato" w:cs="Arial"/>
          <w:color w:val="auto"/>
          <w:sz w:val="20"/>
          <w:szCs w:val="20"/>
        </w:rPr>
        <w:tab/>
        <w:t xml:space="preserve"> z autoklawizowanego betonu komórkowego. 10.PN-EN 771-4:2004/A1:2006 jw.</w:t>
      </w:r>
    </w:p>
    <w:p w14:paraId="4492C118" w14:textId="0D452AD4" w:rsidR="005C1680" w:rsidRPr="00A37082" w:rsidRDefault="00DA22ED">
      <w:pPr>
        <w:ind w:left="-5" w:right="0"/>
        <w:rPr>
          <w:rFonts w:ascii="Lato" w:hAnsi="Lato" w:cs="Arial"/>
          <w:color w:val="auto"/>
          <w:sz w:val="20"/>
          <w:szCs w:val="20"/>
        </w:rPr>
      </w:pPr>
      <w:r w:rsidRPr="00A37082">
        <w:rPr>
          <w:rFonts w:ascii="Lato" w:hAnsi="Lato" w:cs="Arial"/>
          <w:color w:val="auto"/>
          <w:sz w:val="20"/>
          <w:szCs w:val="20"/>
        </w:rPr>
        <w:t>11.PN-EN 771-5:2005</w:t>
      </w:r>
      <w:r w:rsidR="00531FA6" w:rsidRPr="00A37082">
        <w:rPr>
          <w:rFonts w:ascii="Lato" w:hAnsi="Lato" w:cs="Arial"/>
          <w:color w:val="auto"/>
          <w:sz w:val="20"/>
          <w:szCs w:val="20"/>
        </w:rPr>
        <w:t xml:space="preserve"> </w:t>
      </w:r>
      <w:r w:rsidRPr="00A37082">
        <w:rPr>
          <w:rFonts w:ascii="Lato" w:hAnsi="Lato" w:cs="Arial"/>
          <w:color w:val="auto"/>
          <w:sz w:val="20"/>
          <w:szCs w:val="20"/>
        </w:rPr>
        <w:t>Wymagania dotyczące elementów murowych – Część 5: Elementy murowe z kamienia sztucznego.</w:t>
      </w:r>
    </w:p>
    <w:p w14:paraId="4D068212" w14:textId="77777777" w:rsidR="005C1680" w:rsidRPr="00A37082" w:rsidRDefault="00DA22ED">
      <w:pPr>
        <w:spacing w:after="0" w:line="301" w:lineRule="auto"/>
        <w:ind w:left="-5" w:right="6127"/>
        <w:rPr>
          <w:rFonts w:ascii="Lato" w:hAnsi="Lato" w:cs="Arial"/>
          <w:color w:val="auto"/>
          <w:sz w:val="20"/>
          <w:szCs w:val="20"/>
        </w:rPr>
      </w:pPr>
      <w:r w:rsidRPr="00A37082">
        <w:rPr>
          <w:rFonts w:ascii="Lato" w:hAnsi="Lato" w:cs="Arial"/>
          <w:color w:val="auto"/>
          <w:sz w:val="20"/>
          <w:szCs w:val="20"/>
        </w:rPr>
        <w:t>12.PN-EN 771-5:2005/A1:2006 jw.</w:t>
      </w:r>
    </w:p>
    <w:p w14:paraId="052662D6" w14:textId="7D93693F" w:rsidR="005C1680" w:rsidRPr="00A37082" w:rsidRDefault="00DA22ED">
      <w:pPr>
        <w:ind w:left="-5" w:right="0"/>
        <w:rPr>
          <w:rFonts w:ascii="Lato" w:hAnsi="Lato" w:cs="Arial"/>
          <w:color w:val="auto"/>
          <w:sz w:val="20"/>
          <w:szCs w:val="20"/>
        </w:rPr>
      </w:pPr>
      <w:r w:rsidRPr="00A37082">
        <w:rPr>
          <w:rFonts w:ascii="Lato" w:hAnsi="Lato" w:cs="Arial"/>
          <w:color w:val="auto"/>
          <w:sz w:val="20"/>
          <w:szCs w:val="20"/>
        </w:rPr>
        <w:t>13.PN-EN 771-6:2007</w:t>
      </w:r>
      <w:r w:rsidR="00531FA6" w:rsidRPr="00A37082">
        <w:rPr>
          <w:rFonts w:ascii="Lato" w:hAnsi="Lato" w:cs="Arial"/>
          <w:color w:val="auto"/>
          <w:sz w:val="20"/>
          <w:szCs w:val="20"/>
        </w:rPr>
        <w:t xml:space="preserve"> </w:t>
      </w:r>
      <w:r w:rsidRPr="00A37082">
        <w:rPr>
          <w:rFonts w:ascii="Lato" w:hAnsi="Lato" w:cs="Arial"/>
          <w:color w:val="auto"/>
          <w:sz w:val="20"/>
          <w:szCs w:val="20"/>
        </w:rPr>
        <w:t>Wymagania dotyczące elementów murowych – Część 6: Elementy murowe z kamienia naturalnego.</w:t>
      </w:r>
    </w:p>
    <w:p w14:paraId="1EBA9D07" w14:textId="213BA6DE" w:rsidR="005C1680" w:rsidRPr="00A37082" w:rsidRDefault="00DA22ED">
      <w:pPr>
        <w:ind w:left="-5" w:right="0"/>
        <w:rPr>
          <w:rFonts w:ascii="Lato" w:hAnsi="Lato" w:cs="Arial"/>
          <w:color w:val="auto"/>
          <w:sz w:val="20"/>
          <w:szCs w:val="20"/>
        </w:rPr>
      </w:pPr>
      <w:r w:rsidRPr="00A37082">
        <w:rPr>
          <w:rFonts w:ascii="Lato" w:hAnsi="Lato" w:cs="Arial"/>
          <w:color w:val="auto"/>
          <w:sz w:val="20"/>
          <w:szCs w:val="20"/>
        </w:rPr>
        <w:lastRenderedPageBreak/>
        <w:t>14.PN-EN 845-1</w:t>
      </w:r>
      <w:r w:rsidR="005C2D9D" w:rsidRPr="00A37082">
        <w:rPr>
          <w:rFonts w:ascii="Lato" w:hAnsi="Lato" w:cs="Arial"/>
          <w:color w:val="auto"/>
          <w:sz w:val="20"/>
          <w:szCs w:val="20"/>
        </w:rPr>
        <w:t xml:space="preserve">+A1:2016-10 </w:t>
      </w:r>
      <w:r w:rsidRPr="00A37082">
        <w:rPr>
          <w:rFonts w:ascii="Lato" w:hAnsi="Lato" w:cs="Arial"/>
          <w:color w:val="auto"/>
          <w:sz w:val="20"/>
          <w:szCs w:val="20"/>
        </w:rPr>
        <w:t>Specyfikacja wyrobów dodatkowych do murów – Część 1: Kotwy, listwy kotwiące, wieszaki i wsporniki.</w:t>
      </w:r>
    </w:p>
    <w:p w14:paraId="04CF2169" w14:textId="70B9AAA1" w:rsidR="005C1680" w:rsidRPr="00A37082" w:rsidRDefault="00DA22ED">
      <w:pPr>
        <w:ind w:left="-5" w:right="0"/>
        <w:rPr>
          <w:rFonts w:ascii="Lato" w:hAnsi="Lato" w:cs="Arial"/>
          <w:color w:val="auto"/>
          <w:sz w:val="20"/>
          <w:szCs w:val="20"/>
        </w:rPr>
      </w:pPr>
      <w:r w:rsidRPr="00A37082">
        <w:rPr>
          <w:rFonts w:ascii="Lato" w:hAnsi="Lato" w:cs="Arial"/>
          <w:color w:val="auto"/>
          <w:sz w:val="20"/>
          <w:szCs w:val="20"/>
        </w:rPr>
        <w:t>15.PN-EN 845-2</w:t>
      </w:r>
      <w:r w:rsidR="00171A61" w:rsidRPr="00A37082">
        <w:rPr>
          <w:rFonts w:ascii="Lato" w:hAnsi="Lato" w:cs="Arial"/>
          <w:color w:val="auto"/>
          <w:sz w:val="20"/>
          <w:szCs w:val="20"/>
        </w:rPr>
        <w:t xml:space="preserve">+A1:2016-10 </w:t>
      </w:r>
      <w:r w:rsidRPr="00A37082">
        <w:rPr>
          <w:rFonts w:ascii="Lato" w:hAnsi="Lato" w:cs="Arial"/>
          <w:color w:val="auto"/>
          <w:sz w:val="20"/>
          <w:szCs w:val="20"/>
        </w:rPr>
        <w:t>Specyfikacja wyrobów dodatkowych do murów – Część 2: Nadproża.</w:t>
      </w:r>
    </w:p>
    <w:p w14:paraId="14AEF9D2" w14:textId="1A7E6799" w:rsidR="005C1680" w:rsidRPr="00A37082" w:rsidRDefault="00DA22ED">
      <w:pPr>
        <w:ind w:left="-5" w:right="0"/>
        <w:rPr>
          <w:rFonts w:ascii="Lato" w:hAnsi="Lato" w:cs="Arial"/>
          <w:color w:val="auto"/>
          <w:sz w:val="20"/>
          <w:szCs w:val="20"/>
        </w:rPr>
      </w:pPr>
      <w:r w:rsidRPr="00A37082">
        <w:rPr>
          <w:rFonts w:ascii="Lato" w:hAnsi="Lato" w:cs="Arial"/>
          <w:color w:val="auto"/>
          <w:sz w:val="20"/>
          <w:szCs w:val="20"/>
        </w:rPr>
        <w:t>17.PN-EN 845-3</w:t>
      </w:r>
      <w:r w:rsidR="00E31CC5" w:rsidRPr="00A37082">
        <w:rPr>
          <w:rFonts w:ascii="Lato" w:hAnsi="Lato" w:cs="Arial"/>
          <w:color w:val="auto"/>
          <w:sz w:val="20"/>
          <w:szCs w:val="20"/>
        </w:rPr>
        <w:t>+A1:2016-10</w:t>
      </w:r>
      <w:r w:rsidR="00531FA6" w:rsidRPr="00A37082">
        <w:rPr>
          <w:rFonts w:ascii="Lato" w:hAnsi="Lato" w:cs="Arial"/>
          <w:color w:val="auto"/>
          <w:sz w:val="20"/>
          <w:szCs w:val="20"/>
        </w:rPr>
        <w:t xml:space="preserve"> </w:t>
      </w:r>
      <w:r w:rsidRPr="00A37082">
        <w:rPr>
          <w:rFonts w:ascii="Lato" w:hAnsi="Lato" w:cs="Arial"/>
          <w:color w:val="auto"/>
          <w:sz w:val="20"/>
          <w:szCs w:val="20"/>
        </w:rPr>
        <w:t>Specyfikacja wyrobów dodatkowych do murów – Część 3: Stalowe zbrojenie do spoin wspornych.</w:t>
      </w:r>
    </w:p>
    <w:p w14:paraId="3B60F5C8" w14:textId="7A1575BB" w:rsidR="005C1680" w:rsidRPr="00A37082" w:rsidRDefault="00DA22ED">
      <w:pPr>
        <w:ind w:left="-5" w:right="0"/>
        <w:rPr>
          <w:rFonts w:ascii="Lato" w:hAnsi="Lato" w:cs="Arial"/>
          <w:color w:val="auto"/>
          <w:sz w:val="20"/>
          <w:szCs w:val="20"/>
        </w:rPr>
      </w:pPr>
      <w:r w:rsidRPr="00A37082">
        <w:rPr>
          <w:rFonts w:ascii="Lato" w:hAnsi="Lato" w:cs="Arial"/>
          <w:color w:val="auto"/>
          <w:sz w:val="20"/>
          <w:szCs w:val="20"/>
        </w:rPr>
        <w:t>18.PN-EN 998-1:2004</w:t>
      </w:r>
      <w:r w:rsidR="00531FA6" w:rsidRPr="00A37082">
        <w:rPr>
          <w:rFonts w:ascii="Lato" w:hAnsi="Lato" w:cs="Arial"/>
          <w:color w:val="auto"/>
          <w:sz w:val="20"/>
          <w:szCs w:val="20"/>
        </w:rPr>
        <w:t xml:space="preserve"> </w:t>
      </w:r>
      <w:r w:rsidRPr="00A37082">
        <w:rPr>
          <w:rFonts w:ascii="Lato" w:hAnsi="Lato" w:cs="Arial"/>
          <w:color w:val="auto"/>
          <w:sz w:val="20"/>
          <w:szCs w:val="20"/>
        </w:rPr>
        <w:t>Wymagania dotyczące zapraw do murów – Część 1: Zaprawa tynkarska.</w:t>
      </w:r>
    </w:p>
    <w:p w14:paraId="11C1CF57" w14:textId="77777777" w:rsidR="005C1680" w:rsidRPr="00A37082" w:rsidRDefault="00DA22ED">
      <w:pPr>
        <w:spacing w:after="0" w:line="301" w:lineRule="auto"/>
        <w:ind w:left="-5" w:right="6091"/>
        <w:rPr>
          <w:rFonts w:ascii="Lato" w:hAnsi="Lato" w:cs="Arial"/>
          <w:color w:val="auto"/>
          <w:sz w:val="20"/>
          <w:szCs w:val="20"/>
        </w:rPr>
      </w:pPr>
      <w:r w:rsidRPr="00A37082">
        <w:rPr>
          <w:rFonts w:ascii="Lato" w:hAnsi="Lato" w:cs="Arial"/>
          <w:color w:val="auto"/>
          <w:sz w:val="20"/>
          <w:szCs w:val="20"/>
        </w:rPr>
        <w:t>19.PN-EN 998-1:2004/AC:2006 jw.</w:t>
      </w:r>
    </w:p>
    <w:p w14:paraId="3EA3F9B9" w14:textId="133034E8" w:rsidR="005C1680" w:rsidRPr="00A37082" w:rsidRDefault="00DA22ED">
      <w:pPr>
        <w:ind w:left="-5" w:right="0"/>
        <w:rPr>
          <w:rFonts w:ascii="Lato" w:hAnsi="Lato" w:cs="Arial"/>
          <w:color w:val="auto"/>
          <w:sz w:val="20"/>
          <w:szCs w:val="20"/>
        </w:rPr>
      </w:pPr>
      <w:r w:rsidRPr="00A37082">
        <w:rPr>
          <w:rFonts w:ascii="Lato" w:hAnsi="Lato" w:cs="Arial"/>
          <w:color w:val="auto"/>
          <w:sz w:val="20"/>
          <w:szCs w:val="20"/>
        </w:rPr>
        <w:t>20.PN-EN 998-2:2004</w:t>
      </w:r>
      <w:r w:rsidR="00531FA6" w:rsidRPr="00A37082">
        <w:rPr>
          <w:rFonts w:ascii="Lato" w:hAnsi="Lato" w:cs="Arial"/>
          <w:color w:val="auto"/>
          <w:sz w:val="20"/>
          <w:szCs w:val="20"/>
        </w:rPr>
        <w:t xml:space="preserve"> </w:t>
      </w:r>
      <w:r w:rsidRPr="00A37082">
        <w:rPr>
          <w:rFonts w:ascii="Lato" w:hAnsi="Lato" w:cs="Arial"/>
          <w:color w:val="auto"/>
          <w:sz w:val="20"/>
          <w:szCs w:val="20"/>
        </w:rPr>
        <w:t>Wymagania dotyczące zapraw do murów – Część 1: Zaprawa murarska.</w:t>
      </w:r>
    </w:p>
    <w:p w14:paraId="0185394E" w14:textId="5D6E78A8" w:rsidR="005C1680" w:rsidRPr="00A37082" w:rsidRDefault="00DA22ED">
      <w:pPr>
        <w:ind w:left="-5" w:right="0"/>
        <w:rPr>
          <w:rFonts w:ascii="Lato" w:hAnsi="Lato" w:cs="Arial"/>
          <w:color w:val="auto"/>
          <w:sz w:val="20"/>
          <w:szCs w:val="20"/>
        </w:rPr>
      </w:pPr>
      <w:r w:rsidRPr="00A37082">
        <w:rPr>
          <w:rFonts w:ascii="Lato" w:hAnsi="Lato" w:cs="Arial"/>
          <w:color w:val="auto"/>
          <w:sz w:val="20"/>
          <w:szCs w:val="20"/>
        </w:rPr>
        <w:t>21.PN-EN 1008:2004</w:t>
      </w:r>
      <w:r w:rsidR="00531FA6" w:rsidRPr="00A37082">
        <w:rPr>
          <w:rFonts w:ascii="Lato" w:hAnsi="Lato" w:cs="Arial"/>
          <w:color w:val="auto"/>
          <w:sz w:val="20"/>
          <w:szCs w:val="20"/>
        </w:rPr>
        <w:t xml:space="preserve"> </w:t>
      </w:r>
      <w:r w:rsidRPr="00A37082">
        <w:rPr>
          <w:rFonts w:ascii="Lato" w:hAnsi="Lato" w:cs="Arial"/>
          <w:color w:val="auto"/>
          <w:sz w:val="20"/>
          <w:szCs w:val="20"/>
        </w:rPr>
        <w:t>Woda zarobowa do betonu – Specyfikacja pobierania próbek, badanie i ocena przydatności wody zarobowej do betonu, w tym wody odzyskanej z procesów produkcji betonu.</w:t>
      </w:r>
    </w:p>
    <w:p w14:paraId="256015A0" w14:textId="655D159E" w:rsidR="005C1680" w:rsidRPr="00A37082" w:rsidRDefault="00DA22ED">
      <w:pPr>
        <w:ind w:left="-5" w:right="0"/>
        <w:rPr>
          <w:rFonts w:ascii="Lato" w:hAnsi="Lato" w:cs="Arial"/>
          <w:color w:val="auto"/>
          <w:sz w:val="20"/>
          <w:szCs w:val="20"/>
        </w:rPr>
      </w:pPr>
      <w:r w:rsidRPr="00A37082">
        <w:rPr>
          <w:rFonts w:ascii="Lato" w:hAnsi="Lato" w:cs="Arial"/>
          <w:color w:val="auto"/>
          <w:sz w:val="20"/>
          <w:szCs w:val="20"/>
        </w:rPr>
        <w:t>22.PN-EN 1015-2:2000</w:t>
      </w:r>
      <w:r w:rsidR="00531FA6" w:rsidRPr="00A37082">
        <w:rPr>
          <w:rFonts w:ascii="Lato" w:hAnsi="Lato" w:cs="Arial"/>
          <w:color w:val="auto"/>
          <w:sz w:val="20"/>
          <w:szCs w:val="20"/>
        </w:rPr>
        <w:t xml:space="preserve"> </w:t>
      </w:r>
      <w:r w:rsidRPr="00A37082">
        <w:rPr>
          <w:rFonts w:ascii="Lato" w:hAnsi="Lato" w:cs="Arial"/>
          <w:color w:val="auto"/>
          <w:sz w:val="20"/>
          <w:szCs w:val="20"/>
        </w:rPr>
        <w:t>Metody badań zapraw do murów – Pobieranie i przygotowanie próbek zapraw do badań.</w:t>
      </w:r>
    </w:p>
    <w:p w14:paraId="722A6620" w14:textId="77777777" w:rsidR="005C1680" w:rsidRPr="00A37082" w:rsidRDefault="00DA22ED">
      <w:pPr>
        <w:spacing w:after="0" w:line="301" w:lineRule="auto"/>
        <w:ind w:left="-5" w:right="5697"/>
        <w:rPr>
          <w:rFonts w:ascii="Lato" w:hAnsi="Lato" w:cs="Arial"/>
          <w:color w:val="auto"/>
          <w:sz w:val="20"/>
          <w:szCs w:val="20"/>
        </w:rPr>
      </w:pPr>
      <w:r w:rsidRPr="00A37082">
        <w:rPr>
          <w:rFonts w:ascii="Lato" w:hAnsi="Lato" w:cs="Arial"/>
          <w:color w:val="auto"/>
          <w:sz w:val="20"/>
          <w:szCs w:val="20"/>
        </w:rPr>
        <w:t>23.PN-EN 1015-2:2000/A1:2007(U) jw.</w:t>
      </w:r>
    </w:p>
    <w:p w14:paraId="1E57D775" w14:textId="5EB88ADD" w:rsidR="005C1680" w:rsidRPr="00A37082" w:rsidRDefault="00DA22ED">
      <w:pPr>
        <w:ind w:left="-5" w:right="0"/>
        <w:rPr>
          <w:rFonts w:ascii="Lato" w:hAnsi="Lato" w:cs="Arial"/>
          <w:color w:val="auto"/>
          <w:sz w:val="20"/>
          <w:szCs w:val="20"/>
        </w:rPr>
      </w:pPr>
      <w:r w:rsidRPr="00A37082">
        <w:rPr>
          <w:rFonts w:ascii="Lato" w:hAnsi="Lato" w:cs="Arial"/>
          <w:color w:val="auto"/>
          <w:sz w:val="20"/>
          <w:szCs w:val="20"/>
        </w:rPr>
        <w:t>24.PN-EN 1015-3:2000</w:t>
      </w:r>
      <w:r w:rsidR="00531FA6" w:rsidRPr="00A37082">
        <w:rPr>
          <w:rFonts w:ascii="Lato" w:hAnsi="Lato" w:cs="Arial"/>
          <w:color w:val="auto"/>
          <w:sz w:val="20"/>
          <w:szCs w:val="20"/>
        </w:rPr>
        <w:t xml:space="preserve"> </w:t>
      </w:r>
      <w:r w:rsidRPr="00A37082">
        <w:rPr>
          <w:rFonts w:ascii="Lato" w:hAnsi="Lato" w:cs="Arial"/>
          <w:color w:val="auto"/>
          <w:sz w:val="20"/>
          <w:szCs w:val="20"/>
        </w:rPr>
        <w:t>Metody badań zapraw do murów – Określenie konsystencji świeżej zaprawy (za pomocą stolika rozpływu).</w:t>
      </w:r>
    </w:p>
    <w:p w14:paraId="2AF17447" w14:textId="77777777" w:rsidR="005C1680" w:rsidRPr="00A37082" w:rsidRDefault="00DA22ED">
      <w:pPr>
        <w:spacing w:after="0" w:line="301" w:lineRule="auto"/>
        <w:ind w:left="-5" w:right="6004"/>
        <w:rPr>
          <w:rFonts w:ascii="Lato" w:hAnsi="Lato" w:cs="Arial"/>
          <w:color w:val="auto"/>
          <w:sz w:val="20"/>
          <w:szCs w:val="20"/>
        </w:rPr>
      </w:pPr>
      <w:r w:rsidRPr="00A37082">
        <w:rPr>
          <w:rFonts w:ascii="Lato" w:hAnsi="Lato" w:cs="Arial"/>
          <w:color w:val="auto"/>
          <w:sz w:val="20"/>
          <w:szCs w:val="20"/>
        </w:rPr>
        <w:t>25.PN-EN 1015-3:2000/A1:2005 jw.</w:t>
      </w:r>
    </w:p>
    <w:p w14:paraId="0C069A4B" w14:textId="77777777" w:rsidR="005C1680" w:rsidRPr="00A37082" w:rsidRDefault="00DA22ED">
      <w:pPr>
        <w:spacing w:after="0" w:line="301" w:lineRule="auto"/>
        <w:ind w:left="-5" w:right="5697"/>
        <w:rPr>
          <w:rFonts w:ascii="Lato" w:hAnsi="Lato" w:cs="Arial"/>
          <w:color w:val="auto"/>
          <w:sz w:val="20"/>
          <w:szCs w:val="20"/>
        </w:rPr>
      </w:pPr>
      <w:r w:rsidRPr="00A37082">
        <w:rPr>
          <w:rFonts w:ascii="Lato" w:hAnsi="Lato" w:cs="Arial"/>
          <w:color w:val="auto"/>
          <w:sz w:val="20"/>
          <w:szCs w:val="20"/>
        </w:rPr>
        <w:t>26.PN-EN 1015-2:2000/A2:2007(U) jw.</w:t>
      </w:r>
    </w:p>
    <w:p w14:paraId="374785C9" w14:textId="1A516329" w:rsidR="005C1680" w:rsidRPr="00A37082" w:rsidRDefault="00DA22ED">
      <w:pPr>
        <w:ind w:left="-5" w:right="0"/>
        <w:rPr>
          <w:rFonts w:ascii="Lato" w:hAnsi="Lato" w:cs="Arial"/>
          <w:color w:val="auto"/>
          <w:sz w:val="20"/>
          <w:szCs w:val="20"/>
        </w:rPr>
      </w:pPr>
      <w:r w:rsidRPr="00A37082">
        <w:rPr>
          <w:rFonts w:ascii="Lato" w:hAnsi="Lato" w:cs="Arial"/>
          <w:color w:val="auto"/>
          <w:sz w:val="20"/>
          <w:szCs w:val="20"/>
        </w:rPr>
        <w:t>27.PN-EN 1015-6:2000</w:t>
      </w:r>
      <w:r w:rsidR="00531FA6" w:rsidRPr="00A37082">
        <w:rPr>
          <w:rFonts w:ascii="Lato" w:hAnsi="Lato" w:cs="Arial"/>
          <w:color w:val="auto"/>
          <w:sz w:val="20"/>
          <w:szCs w:val="20"/>
        </w:rPr>
        <w:t xml:space="preserve"> </w:t>
      </w:r>
      <w:r w:rsidRPr="00A37082">
        <w:rPr>
          <w:rFonts w:ascii="Lato" w:hAnsi="Lato" w:cs="Arial"/>
          <w:color w:val="auto"/>
          <w:sz w:val="20"/>
          <w:szCs w:val="20"/>
        </w:rPr>
        <w:t>Metody badań zapraw do murów – Określenie gęstości objętościowej świeżej zaprawy.</w:t>
      </w:r>
    </w:p>
    <w:p w14:paraId="4DE43FF8" w14:textId="77777777" w:rsidR="005C1680" w:rsidRPr="00A37082" w:rsidRDefault="00DA22ED">
      <w:pPr>
        <w:spacing w:after="0" w:line="301" w:lineRule="auto"/>
        <w:ind w:left="-5" w:right="5697"/>
        <w:rPr>
          <w:rFonts w:ascii="Lato" w:hAnsi="Lato" w:cs="Arial"/>
          <w:color w:val="auto"/>
          <w:sz w:val="20"/>
          <w:szCs w:val="20"/>
        </w:rPr>
      </w:pPr>
      <w:r w:rsidRPr="00A37082">
        <w:rPr>
          <w:rFonts w:ascii="Lato" w:hAnsi="Lato" w:cs="Arial"/>
          <w:color w:val="auto"/>
          <w:sz w:val="20"/>
          <w:szCs w:val="20"/>
        </w:rPr>
        <w:t>28.PN-EN 1015-6:2000/A1:2007(U) jw.</w:t>
      </w:r>
    </w:p>
    <w:p w14:paraId="136F5D0B" w14:textId="5F12D723" w:rsidR="005C1680" w:rsidRPr="00A37082" w:rsidRDefault="00DA22ED">
      <w:pPr>
        <w:ind w:left="-5" w:right="0"/>
        <w:rPr>
          <w:rFonts w:ascii="Lato" w:hAnsi="Lato" w:cs="Arial"/>
          <w:color w:val="auto"/>
          <w:sz w:val="20"/>
          <w:szCs w:val="20"/>
        </w:rPr>
      </w:pPr>
      <w:r w:rsidRPr="00A37082">
        <w:rPr>
          <w:rFonts w:ascii="Lato" w:hAnsi="Lato" w:cs="Arial"/>
          <w:color w:val="auto"/>
          <w:sz w:val="20"/>
          <w:szCs w:val="20"/>
        </w:rPr>
        <w:t>29.PN-EN 1015-7:2000</w:t>
      </w:r>
      <w:r w:rsidR="00531FA6" w:rsidRPr="00A37082">
        <w:rPr>
          <w:rFonts w:ascii="Lato" w:hAnsi="Lato" w:cs="Arial"/>
          <w:color w:val="auto"/>
          <w:sz w:val="20"/>
          <w:szCs w:val="20"/>
        </w:rPr>
        <w:t xml:space="preserve"> </w:t>
      </w:r>
      <w:r w:rsidRPr="00A37082">
        <w:rPr>
          <w:rFonts w:ascii="Lato" w:hAnsi="Lato" w:cs="Arial"/>
          <w:color w:val="auto"/>
          <w:sz w:val="20"/>
          <w:szCs w:val="20"/>
        </w:rPr>
        <w:t>Metody badań zapraw do murów – Określenie zawartości powietrza w świeżej zaprawie.</w:t>
      </w:r>
    </w:p>
    <w:p w14:paraId="6FFD1299" w14:textId="1E7AD92D" w:rsidR="005C1680" w:rsidRPr="00A37082" w:rsidRDefault="00DA22ED">
      <w:pPr>
        <w:ind w:left="-5" w:right="0"/>
        <w:rPr>
          <w:rFonts w:ascii="Lato" w:hAnsi="Lato" w:cs="Arial"/>
          <w:color w:val="auto"/>
          <w:sz w:val="20"/>
          <w:szCs w:val="20"/>
        </w:rPr>
      </w:pPr>
      <w:r w:rsidRPr="00A37082">
        <w:rPr>
          <w:rFonts w:ascii="Lato" w:hAnsi="Lato" w:cs="Arial"/>
          <w:color w:val="auto"/>
          <w:sz w:val="20"/>
          <w:szCs w:val="20"/>
        </w:rPr>
        <w:t>30.PN-EN 1015-9:2001</w:t>
      </w:r>
      <w:r w:rsidR="00531FA6" w:rsidRPr="00A37082">
        <w:rPr>
          <w:rFonts w:ascii="Lato" w:hAnsi="Lato" w:cs="Arial"/>
          <w:color w:val="auto"/>
          <w:sz w:val="20"/>
          <w:szCs w:val="20"/>
        </w:rPr>
        <w:t xml:space="preserve"> </w:t>
      </w:r>
      <w:r w:rsidRPr="00A37082">
        <w:rPr>
          <w:rFonts w:ascii="Lato" w:hAnsi="Lato" w:cs="Arial"/>
          <w:color w:val="auto"/>
          <w:sz w:val="20"/>
          <w:szCs w:val="20"/>
        </w:rPr>
        <w:t>Metody badań zapraw do murów – Część 9: Określenie czasu zachowania właściwości roboczych i czasu korekty świeżej zaprawy. 31.PN-EN 1015-9:2001/A1:2007(U) jw.</w:t>
      </w:r>
    </w:p>
    <w:p w14:paraId="7BB9EA7D" w14:textId="1AC33575" w:rsidR="005C1680" w:rsidRPr="00A37082" w:rsidRDefault="00DA22ED">
      <w:pPr>
        <w:ind w:left="-5" w:right="0"/>
        <w:rPr>
          <w:rFonts w:ascii="Lato" w:hAnsi="Lato" w:cs="Arial"/>
          <w:color w:val="auto"/>
          <w:sz w:val="20"/>
          <w:szCs w:val="20"/>
        </w:rPr>
      </w:pPr>
      <w:r w:rsidRPr="00A37082">
        <w:rPr>
          <w:rFonts w:ascii="Lato" w:hAnsi="Lato" w:cs="Arial"/>
          <w:color w:val="auto"/>
          <w:sz w:val="20"/>
          <w:szCs w:val="20"/>
        </w:rPr>
        <w:t>32.PN-EN 1015-10:2001</w:t>
      </w:r>
      <w:r w:rsidR="00531FA6" w:rsidRPr="00A37082">
        <w:rPr>
          <w:rFonts w:ascii="Lato" w:hAnsi="Lato" w:cs="Arial"/>
          <w:color w:val="auto"/>
          <w:sz w:val="20"/>
          <w:szCs w:val="20"/>
        </w:rPr>
        <w:t xml:space="preserve"> </w:t>
      </w:r>
      <w:r w:rsidRPr="00A37082">
        <w:rPr>
          <w:rFonts w:ascii="Lato" w:hAnsi="Lato" w:cs="Arial"/>
          <w:color w:val="auto"/>
          <w:sz w:val="20"/>
          <w:szCs w:val="20"/>
        </w:rPr>
        <w:t>Metody badań zapraw do murów – Część 10: Określenie gęstości wysuszonej stwardniałej zaprawy.</w:t>
      </w:r>
    </w:p>
    <w:p w14:paraId="2665B659" w14:textId="77777777" w:rsidR="005C1680" w:rsidRPr="00A37082" w:rsidRDefault="00DA22ED">
      <w:pPr>
        <w:spacing w:after="0" w:line="301" w:lineRule="auto"/>
        <w:ind w:left="-5" w:right="5575"/>
        <w:rPr>
          <w:rFonts w:ascii="Lato" w:hAnsi="Lato" w:cs="Arial"/>
          <w:color w:val="auto"/>
          <w:sz w:val="20"/>
          <w:szCs w:val="20"/>
        </w:rPr>
      </w:pPr>
      <w:r w:rsidRPr="00A37082">
        <w:rPr>
          <w:rFonts w:ascii="Lato" w:hAnsi="Lato" w:cs="Arial"/>
          <w:color w:val="auto"/>
          <w:sz w:val="20"/>
          <w:szCs w:val="20"/>
        </w:rPr>
        <w:t>33.PN-EN 1015-10:2001/A1:2007(U) jw.</w:t>
      </w:r>
    </w:p>
    <w:p w14:paraId="592DF67D" w14:textId="4492F38C" w:rsidR="005C1680" w:rsidRPr="00A37082" w:rsidRDefault="00DA22ED">
      <w:pPr>
        <w:ind w:left="-5" w:right="0"/>
        <w:rPr>
          <w:rFonts w:ascii="Lato" w:hAnsi="Lato" w:cs="Arial"/>
          <w:color w:val="auto"/>
          <w:sz w:val="20"/>
          <w:szCs w:val="20"/>
        </w:rPr>
      </w:pPr>
      <w:r w:rsidRPr="00A37082">
        <w:rPr>
          <w:rFonts w:ascii="Lato" w:hAnsi="Lato" w:cs="Arial"/>
          <w:color w:val="auto"/>
          <w:sz w:val="20"/>
          <w:szCs w:val="20"/>
        </w:rPr>
        <w:t>34.PN-EN 1015-11:2001</w:t>
      </w:r>
      <w:r w:rsidR="00531FA6" w:rsidRPr="00A37082">
        <w:rPr>
          <w:rFonts w:ascii="Lato" w:hAnsi="Lato" w:cs="Arial"/>
          <w:color w:val="auto"/>
          <w:sz w:val="20"/>
          <w:szCs w:val="20"/>
        </w:rPr>
        <w:t xml:space="preserve"> </w:t>
      </w:r>
      <w:r w:rsidRPr="00A37082">
        <w:rPr>
          <w:rFonts w:ascii="Lato" w:hAnsi="Lato" w:cs="Arial"/>
          <w:color w:val="auto"/>
          <w:sz w:val="20"/>
          <w:szCs w:val="20"/>
        </w:rPr>
        <w:t>Metody badań zapraw do murów – Część 11: Określenie wytrzymałości na zginanie i ściskanie stwardniałej zaprawy.</w:t>
      </w:r>
    </w:p>
    <w:p w14:paraId="535607C7" w14:textId="77777777" w:rsidR="005C1680" w:rsidRPr="00A37082" w:rsidRDefault="00DA22ED">
      <w:pPr>
        <w:spacing w:after="0" w:line="301" w:lineRule="auto"/>
        <w:ind w:left="-5" w:right="5575"/>
        <w:rPr>
          <w:rFonts w:ascii="Lato" w:hAnsi="Lato" w:cs="Arial"/>
          <w:color w:val="auto"/>
          <w:sz w:val="20"/>
          <w:szCs w:val="20"/>
        </w:rPr>
      </w:pPr>
      <w:r w:rsidRPr="00A37082">
        <w:rPr>
          <w:rFonts w:ascii="Lato" w:hAnsi="Lato" w:cs="Arial"/>
          <w:color w:val="auto"/>
          <w:sz w:val="20"/>
          <w:szCs w:val="20"/>
        </w:rPr>
        <w:t>35.PN-EN 1015-11:2001/A1:2007(U) jw.</w:t>
      </w:r>
    </w:p>
    <w:p w14:paraId="7D04202A" w14:textId="66E48456" w:rsidR="005C1680" w:rsidRPr="00A37082" w:rsidRDefault="00DA22ED">
      <w:pPr>
        <w:ind w:left="-5" w:right="0"/>
        <w:rPr>
          <w:rFonts w:ascii="Lato" w:hAnsi="Lato" w:cs="Arial"/>
          <w:color w:val="auto"/>
          <w:sz w:val="20"/>
          <w:szCs w:val="20"/>
        </w:rPr>
      </w:pPr>
      <w:r w:rsidRPr="00A37082">
        <w:rPr>
          <w:rFonts w:ascii="Lato" w:hAnsi="Lato" w:cs="Arial"/>
          <w:color w:val="auto"/>
          <w:sz w:val="20"/>
          <w:szCs w:val="20"/>
        </w:rPr>
        <w:t>36.PN-EN 1015-17:2002</w:t>
      </w:r>
      <w:r w:rsidR="00531FA6" w:rsidRPr="00A37082">
        <w:rPr>
          <w:rFonts w:ascii="Lato" w:hAnsi="Lato" w:cs="Arial"/>
          <w:color w:val="auto"/>
          <w:sz w:val="20"/>
          <w:szCs w:val="20"/>
        </w:rPr>
        <w:t xml:space="preserve"> </w:t>
      </w:r>
      <w:r w:rsidRPr="00A37082">
        <w:rPr>
          <w:rFonts w:ascii="Lato" w:hAnsi="Lato" w:cs="Arial"/>
          <w:color w:val="auto"/>
          <w:sz w:val="20"/>
          <w:szCs w:val="20"/>
        </w:rPr>
        <w:t>Metody badań zapraw do murów – Część 17: Określenie zawartości chlorków rozpuszczalnych w zaprawie.</w:t>
      </w:r>
    </w:p>
    <w:p w14:paraId="2252D369" w14:textId="77777777" w:rsidR="005C1680" w:rsidRPr="00A37082" w:rsidRDefault="00DA22ED">
      <w:pPr>
        <w:spacing w:after="0" w:line="301" w:lineRule="auto"/>
        <w:ind w:left="-5" w:right="5575"/>
        <w:rPr>
          <w:rFonts w:ascii="Lato" w:hAnsi="Lato" w:cs="Arial"/>
          <w:color w:val="auto"/>
          <w:sz w:val="20"/>
          <w:szCs w:val="20"/>
        </w:rPr>
      </w:pPr>
      <w:r w:rsidRPr="00A37082">
        <w:rPr>
          <w:rFonts w:ascii="Lato" w:hAnsi="Lato" w:cs="Arial"/>
          <w:color w:val="auto"/>
          <w:sz w:val="20"/>
          <w:szCs w:val="20"/>
        </w:rPr>
        <w:t>37.PN-EN 1015-17:2002/A1:2005(U) jw.</w:t>
      </w:r>
    </w:p>
    <w:p w14:paraId="358A835D" w14:textId="538AB87B" w:rsidR="005C1680" w:rsidRPr="00A37082" w:rsidRDefault="00DA22ED">
      <w:pPr>
        <w:ind w:left="-5" w:right="0"/>
        <w:rPr>
          <w:rFonts w:ascii="Lato" w:hAnsi="Lato" w:cs="Arial"/>
          <w:color w:val="auto"/>
          <w:sz w:val="20"/>
          <w:szCs w:val="20"/>
        </w:rPr>
      </w:pPr>
      <w:r w:rsidRPr="00A37082">
        <w:rPr>
          <w:rFonts w:ascii="Lato" w:hAnsi="Lato" w:cs="Arial"/>
          <w:color w:val="auto"/>
          <w:sz w:val="20"/>
          <w:szCs w:val="20"/>
        </w:rPr>
        <w:t>38.PN-EN 1015-18:2003</w:t>
      </w:r>
      <w:r w:rsidR="00531FA6" w:rsidRPr="00A37082">
        <w:rPr>
          <w:rFonts w:ascii="Lato" w:hAnsi="Lato" w:cs="Arial"/>
          <w:color w:val="auto"/>
          <w:sz w:val="20"/>
          <w:szCs w:val="20"/>
        </w:rPr>
        <w:t xml:space="preserve"> </w:t>
      </w:r>
      <w:r w:rsidRPr="00A37082">
        <w:rPr>
          <w:rFonts w:ascii="Lato" w:hAnsi="Lato" w:cs="Arial"/>
          <w:color w:val="auto"/>
          <w:sz w:val="20"/>
          <w:szCs w:val="20"/>
        </w:rPr>
        <w:t>Metody badań zapraw do murów – Część 18: Określenie współczynnika absorpcji wody spowodowanej podciąganiem kapilarnym stwardniałej zaprawy.</w:t>
      </w:r>
    </w:p>
    <w:p w14:paraId="736D96FD" w14:textId="756E8A62" w:rsidR="005C1680" w:rsidRPr="00A37082" w:rsidRDefault="00DA22ED">
      <w:pPr>
        <w:ind w:left="-5" w:right="0"/>
        <w:rPr>
          <w:rFonts w:ascii="Lato" w:hAnsi="Lato" w:cs="Arial"/>
          <w:color w:val="auto"/>
          <w:sz w:val="20"/>
          <w:szCs w:val="20"/>
        </w:rPr>
      </w:pPr>
      <w:r w:rsidRPr="00A37082">
        <w:rPr>
          <w:rFonts w:ascii="Lato" w:hAnsi="Lato" w:cs="Arial"/>
          <w:color w:val="auto"/>
          <w:sz w:val="20"/>
          <w:szCs w:val="20"/>
        </w:rPr>
        <w:t>39.PN-EN 1052-3:2003</w:t>
      </w:r>
      <w:r w:rsidR="00531FA6" w:rsidRPr="00A37082">
        <w:rPr>
          <w:rFonts w:ascii="Lato" w:hAnsi="Lato" w:cs="Arial"/>
          <w:color w:val="auto"/>
          <w:sz w:val="20"/>
          <w:szCs w:val="20"/>
        </w:rPr>
        <w:t xml:space="preserve"> </w:t>
      </w:r>
      <w:r w:rsidRPr="00A37082">
        <w:rPr>
          <w:rFonts w:ascii="Lato" w:hAnsi="Lato" w:cs="Arial"/>
          <w:color w:val="auto"/>
          <w:sz w:val="20"/>
          <w:szCs w:val="20"/>
        </w:rPr>
        <w:t>Metody badań murów – Część 3: Określenie początkowej wytrzymałości muru na ścinanie.</w:t>
      </w:r>
    </w:p>
    <w:p w14:paraId="4E466304" w14:textId="77777777" w:rsidR="005C1680" w:rsidRPr="00A37082" w:rsidRDefault="00DA22ED">
      <w:pPr>
        <w:spacing w:after="0" w:line="301" w:lineRule="auto"/>
        <w:ind w:left="-5" w:right="5697"/>
        <w:rPr>
          <w:rFonts w:ascii="Lato" w:hAnsi="Lato" w:cs="Arial"/>
          <w:color w:val="auto"/>
          <w:sz w:val="20"/>
          <w:szCs w:val="20"/>
        </w:rPr>
      </w:pPr>
      <w:r w:rsidRPr="00A37082">
        <w:rPr>
          <w:rFonts w:ascii="Lato" w:hAnsi="Lato" w:cs="Arial"/>
          <w:color w:val="auto"/>
          <w:sz w:val="20"/>
          <w:szCs w:val="20"/>
        </w:rPr>
        <w:t>40.PN-EN 1052-3:2004/A1:2007(U) jw.</w:t>
      </w:r>
    </w:p>
    <w:p w14:paraId="39EB73F3" w14:textId="5B9A54F8" w:rsidR="005C1680" w:rsidRPr="00A37082" w:rsidRDefault="00DA22ED">
      <w:pPr>
        <w:ind w:left="-5" w:right="0"/>
        <w:rPr>
          <w:rFonts w:ascii="Lato" w:hAnsi="Lato" w:cs="Arial"/>
          <w:color w:val="auto"/>
          <w:sz w:val="20"/>
          <w:szCs w:val="20"/>
        </w:rPr>
      </w:pPr>
      <w:r w:rsidRPr="00A37082">
        <w:rPr>
          <w:rFonts w:ascii="Lato" w:hAnsi="Lato" w:cs="Arial"/>
          <w:color w:val="auto"/>
          <w:sz w:val="20"/>
          <w:szCs w:val="20"/>
        </w:rPr>
        <w:t>41.PN-EN 1443:2005</w:t>
      </w:r>
      <w:r w:rsidR="00531FA6" w:rsidRPr="00A37082">
        <w:rPr>
          <w:rFonts w:ascii="Lato" w:hAnsi="Lato" w:cs="Arial"/>
          <w:color w:val="auto"/>
          <w:sz w:val="20"/>
          <w:szCs w:val="20"/>
        </w:rPr>
        <w:t xml:space="preserve"> </w:t>
      </w:r>
      <w:r w:rsidRPr="00A37082">
        <w:rPr>
          <w:rFonts w:ascii="Lato" w:hAnsi="Lato" w:cs="Arial"/>
          <w:color w:val="auto"/>
          <w:sz w:val="20"/>
          <w:szCs w:val="20"/>
        </w:rPr>
        <w:t>Kominy – Wymagania ogólne.</w:t>
      </w:r>
    </w:p>
    <w:p w14:paraId="666BD439" w14:textId="25CF6ECE" w:rsidR="005C1680" w:rsidRPr="00A37082" w:rsidRDefault="00DA22ED">
      <w:pPr>
        <w:ind w:left="-5" w:right="0"/>
        <w:rPr>
          <w:rFonts w:ascii="Lato" w:hAnsi="Lato" w:cs="Arial"/>
          <w:color w:val="auto"/>
          <w:sz w:val="20"/>
          <w:szCs w:val="20"/>
        </w:rPr>
      </w:pPr>
      <w:r w:rsidRPr="00A37082">
        <w:rPr>
          <w:rFonts w:ascii="Lato" w:hAnsi="Lato" w:cs="Arial"/>
          <w:color w:val="auto"/>
          <w:sz w:val="20"/>
          <w:szCs w:val="20"/>
        </w:rPr>
        <w:t>42.PN-EN 1457-2003</w:t>
      </w:r>
      <w:r w:rsidR="00531FA6" w:rsidRPr="00A37082">
        <w:rPr>
          <w:rFonts w:ascii="Lato" w:hAnsi="Lato" w:cs="Arial"/>
          <w:color w:val="auto"/>
          <w:sz w:val="20"/>
          <w:szCs w:val="20"/>
        </w:rPr>
        <w:t xml:space="preserve"> </w:t>
      </w:r>
      <w:r w:rsidRPr="00A37082">
        <w:rPr>
          <w:rFonts w:ascii="Lato" w:hAnsi="Lato" w:cs="Arial"/>
          <w:color w:val="auto"/>
          <w:sz w:val="20"/>
          <w:szCs w:val="20"/>
        </w:rPr>
        <w:t>Kominy – Ceramiczne wewnętrzne przewody kominowe – Wymagania i metody badań.</w:t>
      </w:r>
    </w:p>
    <w:p w14:paraId="51B9895D" w14:textId="77777777" w:rsidR="005C1680" w:rsidRPr="00A37082" w:rsidRDefault="00DA22ED">
      <w:pPr>
        <w:spacing w:after="0" w:line="301" w:lineRule="auto"/>
        <w:ind w:left="-5" w:right="6201"/>
        <w:rPr>
          <w:rFonts w:ascii="Lato" w:hAnsi="Lato" w:cs="Arial"/>
          <w:color w:val="auto"/>
          <w:sz w:val="20"/>
          <w:szCs w:val="20"/>
          <w:lang w:val="en-US"/>
        </w:rPr>
      </w:pPr>
      <w:r w:rsidRPr="00A37082">
        <w:rPr>
          <w:rFonts w:ascii="Lato" w:hAnsi="Lato" w:cs="Arial"/>
          <w:color w:val="auto"/>
          <w:sz w:val="20"/>
          <w:szCs w:val="20"/>
          <w:lang w:val="en-US"/>
        </w:rPr>
        <w:t xml:space="preserve">43.PN-EN 1457:2003/A1:2004 </w:t>
      </w:r>
      <w:proofErr w:type="spellStart"/>
      <w:r w:rsidRPr="00A37082">
        <w:rPr>
          <w:rFonts w:ascii="Lato" w:hAnsi="Lato" w:cs="Arial"/>
          <w:color w:val="auto"/>
          <w:sz w:val="20"/>
          <w:szCs w:val="20"/>
          <w:lang w:val="en-US"/>
        </w:rPr>
        <w:t>jw</w:t>
      </w:r>
      <w:proofErr w:type="spellEnd"/>
      <w:r w:rsidRPr="00A37082">
        <w:rPr>
          <w:rFonts w:ascii="Lato" w:hAnsi="Lato" w:cs="Arial"/>
          <w:color w:val="auto"/>
          <w:sz w:val="20"/>
          <w:szCs w:val="20"/>
          <w:lang w:val="en-US"/>
        </w:rPr>
        <w:t>.</w:t>
      </w:r>
    </w:p>
    <w:p w14:paraId="55D79BE3" w14:textId="77777777" w:rsidR="005C1680" w:rsidRPr="00A37082" w:rsidRDefault="00DA22ED">
      <w:pPr>
        <w:spacing w:after="0" w:line="301" w:lineRule="auto"/>
        <w:ind w:left="-5" w:right="6165"/>
        <w:rPr>
          <w:rFonts w:ascii="Lato" w:hAnsi="Lato" w:cs="Arial"/>
          <w:color w:val="auto"/>
          <w:sz w:val="20"/>
          <w:szCs w:val="20"/>
          <w:lang w:val="en-US"/>
        </w:rPr>
      </w:pPr>
      <w:r w:rsidRPr="00A37082">
        <w:rPr>
          <w:rFonts w:ascii="Lato" w:hAnsi="Lato" w:cs="Arial"/>
          <w:color w:val="auto"/>
          <w:sz w:val="20"/>
          <w:szCs w:val="20"/>
          <w:lang w:val="en-US"/>
        </w:rPr>
        <w:t xml:space="preserve">44.PN-EN 1457:2003/AC:2007 </w:t>
      </w:r>
      <w:proofErr w:type="spellStart"/>
      <w:r w:rsidRPr="00A37082">
        <w:rPr>
          <w:rFonts w:ascii="Lato" w:hAnsi="Lato" w:cs="Arial"/>
          <w:color w:val="auto"/>
          <w:sz w:val="20"/>
          <w:szCs w:val="20"/>
          <w:lang w:val="en-US"/>
        </w:rPr>
        <w:t>jw</w:t>
      </w:r>
      <w:proofErr w:type="spellEnd"/>
      <w:r w:rsidRPr="00A37082">
        <w:rPr>
          <w:rFonts w:ascii="Lato" w:hAnsi="Lato" w:cs="Arial"/>
          <w:color w:val="auto"/>
          <w:sz w:val="20"/>
          <w:szCs w:val="20"/>
          <w:lang w:val="en-US"/>
        </w:rPr>
        <w:t>.</w:t>
      </w:r>
    </w:p>
    <w:p w14:paraId="286EDF26" w14:textId="007C5A0A" w:rsidR="005C1680" w:rsidRPr="00A37082" w:rsidRDefault="00DA22ED">
      <w:pPr>
        <w:ind w:left="-5" w:right="0"/>
        <w:rPr>
          <w:rFonts w:ascii="Lato" w:hAnsi="Lato" w:cs="Arial"/>
          <w:color w:val="auto"/>
          <w:sz w:val="20"/>
          <w:szCs w:val="20"/>
        </w:rPr>
      </w:pPr>
      <w:r w:rsidRPr="00A37082">
        <w:rPr>
          <w:rFonts w:ascii="Lato" w:hAnsi="Lato" w:cs="Arial"/>
          <w:color w:val="auto"/>
          <w:sz w:val="20"/>
          <w:szCs w:val="20"/>
        </w:rPr>
        <w:t>45.PN-EN 1745:2</w:t>
      </w:r>
      <w:r w:rsidR="003A1A76" w:rsidRPr="00A37082">
        <w:rPr>
          <w:rFonts w:ascii="Lato" w:hAnsi="Lato" w:cs="Arial"/>
          <w:color w:val="auto"/>
          <w:sz w:val="20"/>
          <w:szCs w:val="20"/>
        </w:rPr>
        <w:t>020-12</w:t>
      </w:r>
      <w:r w:rsidR="00531FA6" w:rsidRPr="00A37082">
        <w:rPr>
          <w:rFonts w:ascii="Lato" w:hAnsi="Lato" w:cs="Arial"/>
          <w:color w:val="auto"/>
          <w:sz w:val="20"/>
          <w:szCs w:val="20"/>
        </w:rPr>
        <w:t xml:space="preserve"> </w:t>
      </w:r>
      <w:r w:rsidRPr="00A37082">
        <w:rPr>
          <w:rFonts w:ascii="Lato" w:hAnsi="Lato" w:cs="Arial"/>
          <w:color w:val="auto"/>
          <w:sz w:val="20"/>
          <w:szCs w:val="20"/>
        </w:rPr>
        <w:t>Mury i wyroby murowe. Metody określania obliczeniowych wartości cieplnych.</w:t>
      </w:r>
    </w:p>
    <w:p w14:paraId="421CC192" w14:textId="3C965651" w:rsidR="005C1680" w:rsidRPr="00A37082" w:rsidRDefault="00DA22ED">
      <w:pPr>
        <w:ind w:left="-5" w:right="0"/>
        <w:rPr>
          <w:rFonts w:ascii="Lato" w:hAnsi="Lato" w:cs="Arial"/>
          <w:color w:val="auto"/>
          <w:sz w:val="20"/>
          <w:szCs w:val="20"/>
        </w:rPr>
      </w:pPr>
      <w:r w:rsidRPr="00A37082">
        <w:rPr>
          <w:rFonts w:ascii="Lato" w:hAnsi="Lato" w:cs="Arial"/>
          <w:color w:val="auto"/>
          <w:sz w:val="20"/>
          <w:szCs w:val="20"/>
        </w:rPr>
        <w:t>47.PN-EN 1806:2006(U)</w:t>
      </w:r>
      <w:r w:rsidR="00531FA6" w:rsidRPr="00A37082">
        <w:rPr>
          <w:rFonts w:ascii="Lato" w:hAnsi="Lato" w:cs="Arial"/>
          <w:color w:val="auto"/>
          <w:sz w:val="20"/>
          <w:szCs w:val="20"/>
        </w:rPr>
        <w:t xml:space="preserve"> </w:t>
      </w:r>
      <w:r w:rsidRPr="00A37082">
        <w:rPr>
          <w:rFonts w:ascii="Lato" w:hAnsi="Lato" w:cs="Arial"/>
          <w:color w:val="auto"/>
          <w:sz w:val="20"/>
          <w:szCs w:val="20"/>
        </w:rPr>
        <w:t>Kominy – Gliniane / ceramiczne kształtki kanałów spalinowych do kominów jednościennych – Wymagania i metody badań.</w:t>
      </w:r>
    </w:p>
    <w:p w14:paraId="3F78CFEC" w14:textId="522A41FD" w:rsidR="005C1680" w:rsidRPr="00A37082" w:rsidRDefault="00DA22ED">
      <w:pPr>
        <w:ind w:left="-5" w:right="0"/>
        <w:rPr>
          <w:rFonts w:ascii="Lato" w:hAnsi="Lato" w:cs="Arial"/>
          <w:color w:val="auto"/>
          <w:sz w:val="20"/>
          <w:szCs w:val="20"/>
        </w:rPr>
      </w:pPr>
      <w:r w:rsidRPr="00A37082">
        <w:rPr>
          <w:rFonts w:ascii="Lato" w:hAnsi="Lato" w:cs="Arial"/>
          <w:color w:val="auto"/>
          <w:sz w:val="20"/>
          <w:szCs w:val="20"/>
        </w:rPr>
        <w:t>48.PN-EN 1857:2005</w:t>
      </w:r>
      <w:r w:rsidR="00531FA6" w:rsidRPr="00A37082">
        <w:rPr>
          <w:rFonts w:ascii="Lato" w:hAnsi="Lato" w:cs="Arial"/>
          <w:color w:val="auto"/>
          <w:sz w:val="20"/>
          <w:szCs w:val="20"/>
        </w:rPr>
        <w:t xml:space="preserve"> </w:t>
      </w:r>
      <w:r w:rsidRPr="00A37082">
        <w:rPr>
          <w:rFonts w:ascii="Lato" w:hAnsi="Lato" w:cs="Arial"/>
          <w:color w:val="auto"/>
          <w:sz w:val="20"/>
          <w:szCs w:val="20"/>
        </w:rPr>
        <w:t>Kominy – Części składowe – Betonowe kanały wewnętrzne.</w:t>
      </w:r>
    </w:p>
    <w:p w14:paraId="18CD5945" w14:textId="77777777" w:rsidR="005C1680" w:rsidRPr="00A37082" w:rsidRDefault="00DA22ED">
      <w:pPr>
        <w:spacing w:after="0" w:line="301" w:lineRule="auto"/>
        <w:ind w:left="-5" w:right="6165"/>
        <w:rPr>
          <w:rFonts w:ascii="Lato" w:hAnsi="Lato" w:cs="Arial"/>
          <w:color w:val="auto"/>
          <w:sz w:val="20"/>
          <w:szCs w:val="20"/>
        </w:rPr>
      </w:pPr>
      <w:r w:rsidRPr="00A37082">
        <w:rPr>
          <w:rFonts w:ascii="Lato" w:hAnsi="Lato" w:cs="Arial"/>
          <w:color w:val="auto"/>
          <w:sz w:val="20"/>
          <w:szCs w:val="20"/>
        </w:rPr>
        <w:t>49.PN-EN 1857:2005/AC:2007 jw.</w:t>
      </w:r>
    </w:p>
    <w:p w14:paraId="57EF348C" w14:textId="5F3F7388" w:rsidR="005C1680" w:rsidRPr="00A37082" w:rsidRDefault="00DA22ED">
      <w:pPr>
        <w:ind w:left="-5" w:right="0"/>
        <w:rPr>
          <w:rFonts w:ascii="Lato" w:hAnsi="Lato" w:cs="Arial"/>
          <w:color w:val="auto"/>
          <w:sz w:val="20"/>
          <w:szCs w:val="20"/>
        </w:rPr>
      </w:pPr>
      <w:r w:rsidRPr="00A37082">
        <w:rPr>
          <w:rFonts w:ascii="Lato" w:hAnsi="Lato" w:cs="Arial"/>
          <w:color w:val="auto"/>
          <w:sz w:val="20"/>
          <w:szCs w:val="20"/>
        </w:rPr>
        <w:t>50.PN-EN 1858:2005</w:t>
      </w:r>
      <w:r w:rsidR="00531FA6" w:rsidRPr="00A37082">
        <w:rPr>
          <w:rFonts w:ascii="Lato" w:hAnsi="Lato" w:cs="Arial"/>
          <w:color w:val="auto"/>
          <w:sz w:val="20"/>
          <w:szCs w:val="20"/>
        </w:rPr>
        <w:t xml:space="preserve"> </w:t>
      </w:r>
      <w:r w:rsidRPr="00A37082">
        <w:rPr>
          <w:rFonts w:ascii="Lato" w:hAnsi="Lato" w:cs="Arial"/>
          <w:color w:val="auto"/>
          <w:sz w:val="20"/>
          <w:szCs w:val="20"/>
        </w:rPr>
        <w:t>Kominy – Części składowe – Kształtki betonowe.</w:t>
      </w:r>
    </w:p>
    <w:p w14:paraId="6EA71F78" w14:textId="04209801" w:rsidR="005C1680" w:rsidRPr="00A37082" w:rsidRDefault="00DA22ED">
      <w:pPr>
        <w:ind w:left="-5" w:right="0"/>
        <w:rPr>
          <w:rFonts w:ascii="Lato" w:hAnsi="Lato" w:cs="Arial"/>
          <w:color w:val="auto"/>
          <w:sz w:val="20"/>
          <w:szCs w:val="20"/>
        </w:rPr>
      </w:pPr>
      <w:r w:rsidRPr="00A37082">
        <w:rPr>
          <w:rFonts w:ascii="Lato" w:hAnsi="Lato" w:cs="Arial"/>
          <w:color w:val="auto"/>
          <w:sz w:val="20"/>
          <w:szCs w:val="20"/>
        </w:rPr>
        <w:t>51.PN-EN 1996-1-1</w:t>
      </w:r>
      <w:r w:rsidR="00441BD7" w:rsidRPr="00A37082">
        <w:rPr>
          <w:rFonts w:ascii="Lato" w:hAnsi="Lato" w:cs="Arial"/>
          <w:color w:val="auto"/>
          <w:sz w:val="20"/>
          <w:szCs w:val="20"/>
        </w:rPr>
        <w:t>+A1:2013-05</w:t>
      </w:r>
      <w:r w:rsidR="00531FA6" w:rsidRPr="00A37082">
        <w:rPr>
          <w:rFonts w:ascii="Lato" w:hAnsi="Lato" w:cs="Arial"/>
          <w:color w:val="auto"/>
          <w:sz w:val="20"/>
          <w:szCs w:val="20"/>
        </w:rPr>
        <w:t xml:space="preserve"> </w:t>
      </w:r>
      <w:proofErr w:type="spellStart"/>
      <w:r w:rsidRPr="00A37082">
        <w:rPr>
          <w:rFonts w:ascii="Lato" w:hAnsi="Lato" w:cs="Arial"/>
          <w:color w:val="auto"/>
          <w:sz w:val="20"/>
          <w:szCs w:val="20"/>
        </w:rPr>
        <w:t>Eurokad</w:t>
      </w:r>
      <w:proofErr w:type="spellEnd"/>
      <w:r w:rsidRPr="00A37082">
        <w:rPr>
          <w:rFonts w:ascii="Lato" w:hAnsi="Lato" w:cs="Arial"/>
          <w:color w:val="auto"/>
          <w:sz w:val="20"/>
          <w:szCs w:val="20"/>
        </w:rPr>
        <w:t xml:space="preserve"> 6: Projektowanie konstrukcji murowych – Część 1-1: Reguły ogólne dla zbrojonych i niezbrojonych konstrukcji murowych.</w:t>
      </w:r>
    </w:p>
    <w:p w14:paraId="711F7CFE" w14:textId="162A10C6" w:rsidR="005C1680" w:rsidRPr="00A37082" w:rsidRDefault="00DA22ED">
      <w:pPr>
        <w:ind w:left="-5" w:right="0"/>
        <w:rPr>
          <w:rFonts w:ascii="Lato" w:hAnsi="Lato" w:cs="Arial"/>
          <w:color w:val="auto"/>
          <w:sz w:val="20"/>
          <w:szCs w:val="20"/>
        </w:rPr>
      </w:pPr>
      <w:r w:rsidRPr="00A37082">
        <w:rPr>
          <w:rFonts w:ascii="Lato" w:hAnsi="Lato" w:cs="Arial"/>
          <w:color w:val="auto"/>
          <w:sz w:val="20"/>
          <w:szCs w:val="20"/>
        </w:rPr>
        <w:lastRenderedPageBreak/>
        <w:t>52.PN-EN 1996-1-</w:t>
      </w:r>
      <w:r w:rsidR="00441BD7" w:rsidRPr="00A37082">
        <w:rPr>
          <w:rFonts w:ascii="Lato" w:hAnsi="Lato" w:cs="Arial"/>
          <w:color w:val="auto"/>
          <w:sz w:val="20"/>
          <w:szCs w:val="20"/>
        </w:rPr>
        <w:t>1+A1:2013-05</w:t>
      </w:r>
      <w:r w:rsidR="00531FA6" w:rsidRPr="00A37082">
        <w:rPr>
          <w:rFonts w:ascii="Lato" w:hAnsi="Lato" w:cs="Arial"/>
          <w:color w:val="auto"/>
          <w:sz w:val="20"/>
          <w:szCs w:val="20"/>
        </w:rPr>
        <w:t xml:space="preserve"> </w:t>
      </w:r>
      <w:proofErr w:type="spellStart"/>
      <w:r w:rsidRPr="00A37082">
        <w:rPr>
          <w:rFonts w:ascii="Lato" w:hAnsi="Lato" w:cs="Arial"/>
          <w:color w:val="auto"/>
          <w:sz w:val="20"/>
          <w:szCs w:val="20"/>
        </w:rPr>
        <w:t>Eurokad</w:t>
      </w:r>
      <w:proofErr w:type="spellEnd"/>
      <w:r w:rsidRPr="00A37082">
        <w:rPr>
          <w:rFonts w:ascii="Lato" w:hAnsi="Lato" w:cs="Arial"/>
          <w:color w:val="auto"/>
          <w:sz w:val="20"/>
          <w:szCs w:val="20"/>
        </w:rPr>
        <w:t xml:space="preserve"> 6: Projektowanie konstrukcji murowych – Część 1-2: Reguły ogólne – Projektowanie konstrukcji na wypadek pożaru.</w:t>
      </w:r>
    </w:p>
    <w:p w14:paraId="25B4E19E" w14:textId="04EC2E64" w:rsidR="005C1680" w:rsidRPr="00A37082" w:rsidRDefault="00DA22ED">
      <w:pPr>
        <w:ind w:left="-5" w:right="0"/>
        <w:rPr>
          <w:rFonts w:ascii="Lato" w:hAnsi="Lato" w:cs="Arial"/>
          <w:color w:val="auto"/>
          <w:sz w:val="20"/>
          <w:szCs w:val="20"/>
        </w:rPr>
      </w:pPr>
      <w:r w:rsidRPr="00A37082">
        <w:rPr>
          <w:rFonts w:ascii="Lato" w:hAnsi="Lato" w:cs="Arial"/>
          <w:color w:val="auto"/>
          <w:sz w:val="20"/>
          <w:szCs w:val="20"/>
        </w:rPr>
        <w:t>53.PN-EN 1996-2:2006(U)</w:t>
      </w:r>
      <w:r w:rsidR="00531FA6" w:rsidRPr="00A37082">
        <w:rPr>
          <w:rFonts w:ascii="Lato" w:hAnsi="Lato" w:cs="Arial"/>
          <w:color w:val="auto"/>
          <w:sz w:val="20"/>
          <w:szCs w:val="20"/>
        </w:rPr>
        <w:t xml:space="preserve"> </w:t>
      </w:r>
      <w:proofErr w:type="spellStart"/>
      <w:r w:rsidRPr="00A37082">
        <w:rPr>
          <w:rFonts w:ascii="Lato" w:hAnsi="Lato" w:cs="Arial"/>
          <w:color w:val="auto"/>
          <w:sz w:val="20"/>
          <w:szCs w:val="20"/>
        </w:rPr>
        <w:t>Eurokad</w:t>
      </w:r>
      <w:proofErr w:type="spellEnd"/>
      <w:r w:rsidRPr="00A37082">
        <w:rPr>
          <w:rFonts w:ascii="Lato" w:hAnsi="Lato" w:cs="Arial"/>
          <w:color w:val="auto"/>
          <w:sz w:val="20"/>
          <w:szCs w:val="20"/>
        </w:rPr>
        <w:t xml:space="preserve"> 6: Projektowanie konstrukcji murowych – Część 2: Uwarunkowania projektowe, dobór materiałów i wykonawstwo konstrukcji murowych.</w:t>
      </w:r>
    </w:p>
    <w:p w14:paraId="652DE4DC" w14:textId="2BEB3159" w:rsidR="005C1680" w:rsidRPr="00A37082" w:rsidRDefault="00DA22ED">
      <w:pPr>
        <w:ind w:left="-5" w:right="0"/>
        <w:rPr>
          <w:rFonts w:ascii="Lato" w:hAnsi="Lato" w:cs="Arial"/>
          <w:color w:val="auto"/>
          <w:sz w:val="20"/>
          <w:szCs w:val="20"/>
        </w:rPr>
      </w:pPr>
      <w:r w:rsidRPr="00A37082">
        <w:rPr>
          <w:rFonts w:ascii="Lato" w:hAnsi="Lato" w:cs="Arial"/>
          <w:color w:val="auto"/>
          <w:sz w:val="20"/>
          <w:szCs w:val="20"/>
        </w:rPr>
        <w:t>54.PN-EN 1996-3:2006(U)</w:t>
      </w:r>
      <w:r w:rsidR="00531FA6" w:rsidRPr="00A37082">
        <w:rPr>
          <w:rFonts w:ascii="Lato" w:hAnsi="Lato" w:cs="Arial"/>
          <w:color w:val="auto"/>
          <w:sz w:val="20"/>
          <w:szCs w:val="20"/>
        </w:rPr>
        <w:t xml:space="preserve"> </w:t>
      </w:r>
      <w:proofErr w:type="spellStart"/>
      <w:r w:rsidRPr="00A37082">
        <w:rPr>
          <w:rFonts w:ascii="Lato" w:hAnsi="Lato" w:cs="Arial"/>
          <w:color w:val="auto"/>
          <w:sz w:val="20"/>
          <w:szCs w:val="20"/>
        </w:rPr>
        <w:t>Eurokad</w:t>
      </w:r>
      <w:proofErr w:type="spellEnd"/>
      <w:r w:rsidRPr="00A37082">
        <w:rPr>
          <w:rFonts w:ascii="Lato" w:hAnsi="Lato" w:cs="Arial"/>
          <w:color w:val="auto"/>
          <w:sz w:val="20"/>
          <w:szCs w:val="20"/>
        </w:rPr>
        <w:t xml:space="preserve"> 6: Projektowanie konstrukcji murowych – Część 3: Uproszczone metody obliczania niezbrojonych konstrukcji murowych.</w:t>
      </w:r>
    </w:p>
    <w:p w14:paraId="7C10BB60" w14:textId="10C1AD42" w:rsidR="005C1680" w:rsidRPr="00A37082" w:rsidRDefault="00DA22ED" w:rsidP="000C62B1">
      <w:pPr>
        <w:ind w:left="-5" w:right="0"/>
        <w:rPr>
          <w:rFonts w:ascii="Lato" w:hAnsi="Lato" w:cs="Arial"/>
          <w:color w:val="auto"/>
          <w:sz w:val="20"/>
          <w:szCs w:val="20"/>
        </w:rPr>
      </w:pPr>
      <w:r w:rsidRPr="00A37082">
        <w:rPr>
          <w:rFonts w:ascii="Lato" w:hAnsi="Lato" w:cs="Arial"/>
          <w:color w:val="auto"/>
          <w:sz w:val="20"/>
          <w:szCs w:val="20"/>
        </w:rPr>
        <w:t>55.PN-EN 13055</w:t>
      </w:r>
      <w:r w:rsidR="000C62B1" w:rsidRPr="00A37082">
        <w:rPr>
          <w:rFonts w:ascii="Lato" w:hAnsi="Lato" w:cs="Arial"/>
          <w:color w:val="auto"/>
          <w:sz w:val="20"/>
          <w:szCs w:val="20"/>
        </w:rPr>
        <w:t xml:space="preserve">:2016-07 </w:t>
      </w:r>
      <w:r w:rsidR="00531FA6" w:rsidRPr="00A37082">
        <w:rPr>
          <w:rFonts w:ascii="Lato" w:hAnsi="Lato" w:cs="Arial"/>
          <w:color w:val="auto"/>
          <w:sz w:val="20"/>
          <w:szCs w:val="20"/>
        </w:rPr>
        <w:t xml:space="preserve"> </w:t>
      </w:r>
      <w:r w:rsidRPr="00A37082">
        <w:rPr>
          <w:rFonts w:ascii="Lato" w:hAnsi="Lato" w:cs="Arial"/>
          <w:color w:val="auto"/>
          <w:sz w:val="20"/>
          <w:szCs w:val="20"/>
        </w:rPr>
        <w:t>Kruszywa lekkie – Część 1: Kruszywa lekkie do betonu, zaprawy i rzadkiej zaprawy.</w:t>
      </w:r>
    </w:p>
    <w:p w14:paraId="4C4B61FF" w14:textId="28F85158" w:rsidR="005C1680" w:rsidRPr="00A37082" w:rsidRDefault="00DA22ED">
      <w:pPr>
        <w:ind w:left="-5" w:right="0"/>
        <w:rPr>
          <w:rFonts w:ascii="Lato" w:hAnsi="Lato" w:cs="Arial"/>
          <w:color w:val="auto"/>
          <w:sz w:val="20"/>
          <w:szCs w:val="20"/>
        </w:rPr>
      </w:pPr>
      <w:r w:rsidRPr="00A37082">
        <w:rPr>
          <w:rFonts w:ascii="Lato" w:hAnsi="Lato" w:cs="Arial"/>
          <w:color w:val="auto"/>
          <w:sz w:val="20"/>
          <w:szCs w:val="20"/>
        </w:rPr>
        <w:t>57.PN-EN 13063-1:2006(U)</w:t>
      </w:r>
      <w:r w:rsidR="00531FA6" w:rsidRPr="00A37082">
        <w:rPr>
          <w:rFonts w:ascii="Lato" w:hAnsi="Lato" w:cs="Arial"/>
          <w:color w:val="auto"/>
          <w:sz w:val="20"/>
          <w:szCs w:val="20"/>
        </w:rPr>
        <w:t xml:space="preserve"> </w:t>
      </w:r>
      <w:r w:rsidRPr="00A37082">
        <w:rPr>
          <w:rFonts w:ascii="Lato" w:hAnsi="Lato" w:cs="Arial"/>
          <w:color w:val="auto"/>
          <w:sz w:val="20"/>
          <w:szCs w:val="20"/>
        </w:rPr>
        <w:t>Kominy – System kominów z glinianymi / ceramicznymi kanałami spalinowymi – Część 1: Wymagania i metody badań odporności na pożar sadzy.</w:t>
      </w:r>
    </w:p>
    <w:p w14:paraId="7DACF4EE" w14:textId="37E139A2" w:rsidR="005C1680" w:rsidRPr="00A37082" w:rsidRDefault="00DA22ED">
      <w:pPr>
        <w:ind w:left="-5" w:right="0"/>
        <w:rPr>
          <w:rFonts w:ascii="Lato" w:hAnsi="Lato" w:cs="Arial"/>
          <w:color w:val="auto"/>
          <w:sz w:val="20"/>
          <w:szCs w:val="20"/>
        </w:rPr>
      </w:pPr>
      <w:r w:rsidRPr="00A37082">
        <w:rPr>
          <w:rFonts w:ascii="Lato" w:hAnsi="Lato" w:cs="Arial"/>
          <w:color w:val="auto"/>
          <w:sz w:val="20"/>
          <w:szCs w:val="20"/>
        </w:rPr>
        <w:t>58.PN-EN 13063-2:2005(U)</w:t>
      </w:r>
      <w:r w:rsidR="00531FA6" w:rsidRPr="00A37082">
        <w:rPr>
          <w:rFonts w:ascii="Lato" w:hAnsi="Lato" w:cs="Arial"/>
          <w:color w:val="auto"/>
          <w:sz w:val="20"/>
          <w:szCs w:val="20"/>
        </w:rPr>
        <w:t xml:space="preserve"> </w:t>
      </w:r>
      <w:r w:rsidRPr="00A37082">
        <w:rPr>
          <w:rFonts w:ascii="Lato" w:hAnsi="Lato" w:cs="Arial"/>
          <w:color w:val="auto"/>
          <w:sz w:val="20"/>
          <w:szCs w:val="20"/>
        </w:rPr>
        <w:t>Kominy – System kominów z glinianymi / ceramicznymi kanałami spalinowymi – Część 2: Wymagania i metody badań w warunkach wilgotnych.</w:t>
      </w:r>
    </w:p>
    <w:p w14:paraId="1BB27306" w14:textId="7DD8DEAA" w:rsidR="005C1680" w:rsidRPr="00A37082" w:rsidRDefault="00DA22ED">
      <w:pPr>
        <w:ind w:left="-5" w:right="0"/>
        <w:rPr>
          <w:rFonts w:ascii="Lato" w:hAnsi="Lato" w:cs="Arial"/>
          <w:color w:val="auto"/>
          <w:sz w:val="20"/>
          <w:szCs w:val="20"/>
        </w:rPr>
      </w:pPr>
      <w:r w:rsidRPr="00A37082">
        <w:rPr>
          <w:rFonts w:ascii="Lato" w:hAnsi="Lato" w:cs="Arial"/>
          <w:color w:val="auto"/>
          <w:sz w:val="20"/>
          <w:szCs w:val="20"/>
        </w:rPr>
        <w:t>59.PN-EN 13069:2005(U)</w:t>
      </w:r>
      <w:r w:rsidR="00531FA6" w:rsidRPr="00A37082">
        <w:rPr>
          <w:rFonts w:ascii="Lato" w:hAnsi="Lato" w:cs="Arial"/>
          <w:color w:val="auto"/>
          <w:sz w:val="20"/>
          <w:szCs w:val="20"/>
        </w:rPr>
        <w:t xml:space="preserve"> </w:t>
      </w:r>
      <w:r w:rsidRPr="00A37082">
        <w:rPr>
          <w:rFonts w:ascii="Lato" w:hAnsi="Lato" w:cs="Arial"/>
          <w:color w:val="auto"/>
          <w:sz w:val="20"/>
          <w:szCs w:val="20"/>
        </w:rPr>
        <w:t>Kominy – Gliniane / ceramiczne obudowy systemów kominowych – Wymagania i metody badań.</w:t>
      </w:r>
    </w:p>
    <w:p w14:paraId="3E90A18C" w14:textId="497250B1" w:rsidR="005C1680" w:rsidRPr="00A37082" w:rsidRDefault="00DA22ED" w:rsidP="00523E4F">
      <w:pPr>
        <w:spacing w:after="0" w:line="301" w:lineRule="auto"/>
        <w:ind w:left="-5" w:right="6283"/>
        <w:rPr>
          <w:rFonts w:ascii="Lato" w:hAnsi="Lato" w:cs="Arial"/>
          <w:color w:val="auto"/>
          <w:sz w:val="20"/>
          <w:szCs w:val="20"/>
        </w:rPr>
      </w:pPr>
      <w:r w:rsidRPr="00A37082">
        <w:rPr>
          <w:rFonts w:ascii="Lato" w:hAnsi="Lato" w:cs="Arial"/>
          <w:color w:val="auto"/>
          <w:sz w:val="20"/>
          <w:szCs w:val="20"/>
        </w:rPr>
        <w:t>60.PN-EN 13139:200</w:t>
      </w:r>
      <w:r w:rsidR="00523E4F" w:rsidRPr="00A37082">
        <w:rPr>
          <w:rFonts w:ascii="Lato" w:hAnsi="Lato" w:cs="Arial"/>
          <w:color w:val="auto"/>
          <w:sz w:val="20"/>
          <w:szCs w:val="20"/>
        </w:rPr>
        <w:t>3</w:t>
      </w:r>
      <w:r w:rsidRPr="00A37082">
        <w:rPr>
          <w:rFonts w:ascii="Lato" w:hAnsi="Lato" w:cs="Arial"/>
          <w:color w:val="auto"/>
          <w:sz w:val="20"/>
          <w:szCs w:val="20"/>
        </w:rPr>
        <w:t xml:space="preserve"> Kruszywa do zaprawy. </w:t>
      </w:r>
    </w:p>
    <w:p w14:paraId="035A7A6D" w14:textId="36BAE9AC" w:rsidR="005C1680" w:rsidRPr="00A37082" w:rsidRDefault="00DA22ED">
      <w:pPr>
        <w:ind w:left="-5" w:right="0"/>
        <w:rPr>
          <w:rFonts w:ascii="Lato" w:hAnsi="Lato" w:cs="Arial"/>
          <w:color w:val="auto"/>
          <w:sz w:val="20"/>
          <w:szCs w:val="20"/>
        </w:rPr>
      </w:pPr>
      <w:r w:rsidRPr="00A37082">
        <w:rPr>
          <w:rFonts w:ascii="Lato" w:hAnsi="Lato" w:cs="Arial"/>
          <w:color w:val="auto"/>
          <w:sz w:val="20"/>
          <w:szCs w:val="20"/>
        </w:rPr>
        <w:t>62.PN-EN 13229:2002</w:t>
      </w:r>
      <w:r w:rsidR="00531FA6" w:rsidRPr="00A37082">
        <w:rPr>
          <w:rFonts w:ascii="Lato" w:hAnsi="Lato" w:cs="Arial"/>
          <w:color w:val="auto"/>
          <w:sz w:val="20"/>
          <w:szCs w:val="20"/>
        </w:rPr>
        <w:t xml:space="preserve"> </w:t>
      </w:r>
      <w:r w:rsidRPr="00A37082">
        <w:rPr>
          <w:rFonts w:ascii="Lato" w:hAnsi="Lato" w:cs="Arial"/>
          <w:color w:val="auto"/>
          <w:sz w:val="20"/>
          <w:szCs w:val="20"/>
        </w:rPr>
        <w:t>Wkłady kominkowe wraz z kominkami otwartymi na paliwa stałe – Wymagania i badania</w:t>
      </w:r>
    </w:p>
    <w:p w14:paraId="41174DBD" w14:textId="77777777" w:rsidR="005C1680" w:rsidRPr="00A37082" w:rsidRDefault="00DA22ED">
      <w:pPr>
        <w:spacing w:after="0" w:line="301" w:lineRule="auto"/>
        <w:ind w:left="-5" w:right="6079"/>
        <w:rPr>
          <w:rFonts w:ascii="Lato" w:hAnsi="Lato" w:cs="Arial"/>
          <w:color w:val="auto"/>
          <w:sz w:val="20"/>
          <w:szCs w:val="20"/>
          <w:lang w:val="en-US"/>
        </w:rPr>
      </w:pPr>
      <w:r w:rsidRPr="00A37082">
        <w:rPr>
          <w:rFonts w:ascii="Lato" w:hAnsi="Lato" w:cs="Arial"/>
          <w:color w:val="auto"/>
          <w:sz w:val="20"/>
          <w:szCs w:val="20"/>
          <w:lang w:val="en-US"/>
        </w:rPr>
        <w:t xml:space="preserve">63.PN-EN 13229:2002/A1:2005 </w:t>
      </w:r>
      <w:proofErr w:type="spellStart"/>
      <w:r w:rsidRPr="00A37082">
        <w:rPr>
          <w:rFonts w:ascii="Lato" w:hAnsi="Lato" w:cs="Arial"/>
          <w:color w:val="auto"/>
          <w:sz w:val="20"/>
          <w:szCs w:val="20"/>
          <w:lang w:val="en-US"/>
        </w:rPr>
        <w:t>jw</w:t>
      </w:r>
      <w:proofErr w:type="spellEnd"/>
      <w:r w:rsidRPr="00A37082">
        <w:rPr>
          <w:rFonts w:ascii="Lato" w:hAnsi="Lato" w:cs="Arial"/>
          <w:color w:val="auto"/>
          <w:sz w:val="20"/>
          <w:szCs w:val="20"/>
          <w:lang w:val="en-US"/>
        </w:rPr>
        <w:t>.</w:t>
      </w:r>
    </w:p>
    <w:p w14:paraId="360E1098" w14:textId="77777777" w:rsidR="005C1680" w:rsidRPr="00A37082" w:rsidRDefault="00DA22ED">
      <w:pPr>
        <w:spacing w:after="0" w:line="301" w:lineRule="auto"/>
        <w:ind w:left="-5" w:right="6079"/>
        <w:rPr>
          <w:rFonts w:ascii="Lato" w:hAnsi="Lato" w:cs="Arial"/>
          <w:color w:val="auto"/>
          <w:sz w:val="20"/>
          <w:szCs w:val="20"/>
          <w:lang w:val="en-US"/>
        </w:rPr>
      </w:pPr>
      <w:r w:rsidRPr="00A37082">
        <w:rPr>
          <w:rFonts w:ascii="Lato" w:hAnsi="Lato" w:cs="Arial"/>
          <w:color w:val="auto"/>
          <w:sz w:val="20"/>
          <w:szCs w:val="20"/>
          <w:lang w:val="en-US"/>
        </w:rPr>
        <w:t xml:space="preserve">64.PN-EN 13229:2002/A2:2006 </w:t>
      </w:r>
      <w:proofErr w:type="spellStart"/>
      <w:r w:rsidRPr="00A37082">
        <w:rPr>
          <w:rFonts w:ascii="Lato" w:hAnsi="Lato" w:cs="Arial"/>
          <w:color w:val="auto"/>
          <w:sz w:val="20"/>
          <w:szCs w:val="20"/>
          <w:lang w:val="en-US"/>
        </w:rPr>
        <w:t>jw</w:t>
      </w:r>
      <w:proofErr w:type="spellEnd"/>
      <w:r w:rsidRPr="00A37082">
        <w:rPr>
          <w:rFonts w:ascii="Lato" w:hAnsi="Lato" w:cs="Arial"/>
          <w:color w:val="auto"/>
          <w:sz w:val="20"/>
          <w:szCs w:val="20"/>
          <w:lang w:val="en-US"/>
        </w:rPr>
        <w:t>.</w:t>
      </w:r>
    </w:p>
    <w:p w14:paraId="549F7541" w14:textId="77777777" w:rsidR="005C1680" w:rsidRPr="00A37082" w:rsidRDefault="00DA22ED">
      <w:pPr>
        <w:spacing w:after="0" w:line="301" w:lineRule="auto"/>
        <w:ind w:left="-5" w:right="6043"/>
        <w:rPr>
          <w:rFonts w:ascii="Lato" w:hAnsi="Lato" w:cs="Arial"/>
          <w:color w:val="auto"/>
          <w:sz w:val="20"/>
          <w:szCs w:val="20"/>
        </w:rPr>
      </w:pPr>
      <w:r w:rsidRPr="00A37082">
        <w:rPr>
          <w:rFonts w:ascii="Lato" w:hAnsi="Lato" w:cs="Arial"/>
          <w:color w:val="auto"/>
          <w:sz w:val="20"/>
          <w:szCs w:val="20"/>
        </w:rPr>
        <w:t>65.PN-EN 13229:2002/AC:2007 jw.</w:t>
      </w:r>
    </w:p>
    <w:p w14:paraId="046216E2" w14:textId="77777777" w:rsidR="005C1680" w:rsidRPr="00A37082" w:rsidRDefault="00DA22ED">
      <w:pPr>
        <w:ind w:left="-5" w:right="0"/>
        <w:rPr>
          <w:rFonts w:ascii="Lato" w:hAnsi="Lato" w:cs="Arial"/>
          <w:color w:val="auto"/>
          <w:sz w:val="20"/>
          <w:szCs w:val="20"/>
        </w:rPr>
      </w:pPr>
      <w:r w:rsidRPr="00A37082">
        <w:rPr>
          <w:rFonts w:ascii="Lato" w:hAnsi="Lato" w:cs="Arial"/>
          <w:color w:val="auto"/>
          <w:sz w:val="20"/>
          <w:szCs w:val="20"/>
        </w:rPr>
        <w:t>66.PN-EN 13501-1:2007(U)</w:t>
      </w:r>
    </w:p>
    <w:p w14:paraId="42148E87" w14:textId="77777777" w:rsidR="005C1680" w:rsidRPr="00A37082" w:rsidRDefault="00DA22ED">
      <w:pPr>
        <w:ind w:left="-5" w:right="0"/>
        <w:rPr>
          <w:rFonts w:ascii="Lato" w:hAnsi="Lato" w:cs="Arial"/>
          <w:color w:val="auto"/>
          <w:sz w:val="20"/>
          <w:szCs w:val="20"/>
        </w:rPr>
      </w:pPr>
      <w:r w:rsidRPr="00A37082">
        <w:rPr>
          <w:rFonts w:ascii="Lato" w:hAnsi="Lato" w:cs="Arial"/>
          <w:color w:val="auto"/>
          <w:sz w:val="20"/>
          <w:szCs w:val="20"/>
        </w:rPr>
        <w:t>Klasyfikacja ogniowa wyrobów budowlanych i Elementów budynków – Część 1: Klasyfikacja na podstawie badań reakcji na ogień.</w:t>
      </w:r>
    </w:p>
    <w:p w14:paraId="618BC19B" w14:textId="23983F71" w:rsidR="005C1680" w:rsidRPr="00A37082" w:rsidRDefault="00DA22ED">
      <w:pPr>
        <w:ind w:left="-5" w:right="0"/>
        <w:rPr>
          <w:rFonts w:ascii="Lato" w:hAnsi="Lato" w:cs="Arial"/>
          <w:color w:val="auto"/>
          <w:sz w:val="20"/>
          <w:szCs w:val="20"/>
        </w:rPr>
      </w:pPr>
      <w:r w:rsidRPr="00A37082">
        <w:rPr>
          <w:rFonts w:ascii="Lato" w:hAnsi="Lato" w:cs="Arial"/>
          <w:color w:val="auto"/>
          <w:sz w:val="20"/>
          <w:szCs w:val="20"/>
        </w:rPr>
        <w:t>67.PN-84/B-01080</w:t>
      </w:r>
      <w:r w:rsidR="00531FA6" w:rsidRPr="00A37082">
        <w:rPr>
          <w:rFonts w:ascii="Lato" w:hAnsi="Lato" w:cs="Arial"/>
          <w:color w:val="auto"/>
          <w:sz w:val="20"/>
          <w:szCs w:val="20"/>
        </w:rPr>
        <w:t xml:space="preserve"> </w:t>
      </w:r>
      <w:r w:rsidRPr="00A37082">
        <w:rPr>
          <w:rFonts w:ascii="Lato" w:hAnsi="Lato" w:cs="Arial"/>
          <w:color w:val="auto"/>
          <w:sz w:val="20"/>
          <w:szCs w:val="20"/>
        </w:rPr>
        <w:t>Kamień dla budownictwa i drogownictwa – Podział i zastosowanie według własności fizyczno-mechanicznych.</w:t>
      </w:r>
    </w:p>
    <w:p w14:paraId="7FBF2149" w14:textId="49101517" w:rsidR="005C1680" w:rsidRPr="00A37082" w:rsidRDefault="00DA22ED">
      <w:pPr>
        <w:ind w:left="-5" w:right="0"/>
        <w:rPr>
          <w:rFonts w:ascii="Lato" w:hAnsi="Lato" w:cs="Arial"/>
          <w:color w:val="auto"/>
          <w:sz w:val="20"/>
          <w:szCs w:val="20"/>
        </w:rPr>
      </w:pPr>
      <w:r w:rsidRPr="00A37082">
        <w:rPr>
          <w:rFonts w:ascii="Lato" w:hAnsi="Lato" w:cs="Arial"/>
          <w:color w:val="auto"/>
          <w:sz w:val="20"/>
          <w:szCs w:val="20"/>
        </w:rPr>
        <w:t>72.PN-88/B-03004</w:t>
      </w:r>
      <w:r w:rsidR="00531FA6" w:rsidRPr="00A37082">
        <w:rPr>
          <w:rFonts w:ascii="Lato" w:hAnsi="Lato" w:cs="Arial"/>
          <w:color w:val="auto"/>
          <w:sz w:val="20"/>
          <w:szCs w:val="20"/>
        </w:rPr>
        <w:t xml:space="preserve"> </w:t>
      </w:r>
      <w:r w:rsidRPr="00A37082">
        <w:rPr>
          <w:rFonts w:ascii="Lato" w:hAnsi="Lato" w:cs="Arial"/>
          <w:color w:val="auto"/>
          <w:sz w:val="20"/>
          <w:szCs w:val="20"/>
        </w:rPr>
        <w:t>Kominy murowane i żelbetowe – Obliczenia statyczne i projektowanie.</w:t>
      </w:r>
    </w:p>
    <w:p w14:paraId="04A42984" w14:textId="3E806B8D" w:rsidR="005C1680" w:rsidRPr="00A37082" w:rsidRDefault="00DA22ED">
      <w:pPr>
        <w:ind w:left="-5" w:right="0"/>
        <w:rPr>
          <w:rFonts w:ascii="Lato" w:hAnsi="Lato" w:cs="Arial"/>
          <w:color w:val="auto"/>
          <w:sz w:val="20"/>
          <w:szCs w:val="20"/>
        </w:rPr>
      </w:pPr>
      <w:r w:rsidRPr="00A37082">
        <w:rPr>
          <w:rFonts w:ascii="Lato" w:hAnsi="Lato" w:cs="Arial"/>
          <w:color w:val="auto"/>
          <w:sz w:val="20"/>
          <w:szCs w:val="20"/>
        </w:rPr>
        <w:t>73.</w:t>
      </w:r>
      <w:r w:rsidR="00D957B5" w:rsidRPr="00A37082">
        <w:rPr>
          <w:rFonts w:ascii="Lato" w:hAnsi="Lato"/>
          <w:sz w:val="20"/>
          <w:szCs w:val="20"/>
        </w:rPr>
        <w:t xml:space="preserve"> </w:t>
      </w:r>
      <w:r w:rsidR="00D957B5" w:rsidRPr="00A37082">
        <w:rPr>
          <w:rFonts w:ascii="Lato" w:hAnsi="Lato" w:cs="Arial"/>
          <w:color w:val="auto"/>
          <w:sz w:val="20"/>
          <w:szCs w:val="20"/>
        </w:rPr>
        <w:t>PN-EN 1992-1-1:2008</w:t>
      </w:r>
      <w:r w:rsidR="00531FA6" w:rsidRPr="00A37082">
        <w:rPr>
          <w:rFonts w:ascii="Lato" w:hAnsi="Lato" w:cs="Arial"/>
          <w:color w:val="auto"/>
          <w:sz w:val="20"/>
          <w:szCs w:val="20"/>
        </w:rPr>
        <w:t xml:space="preserve"> </w:t>
      </w:r>
      <w:proofErr w:type="spellStart"/>
      <w:r w:rsidR="00D957B5" w:rsidRPr="00A37082">
        <w:rPr>
          <w:rFonts w:ascii="Lato" w:hAnsi="Lato" w:cs="Arial"/>
          <w:color w:val="auto"/>
          <w:sz w:val="20"/>
          <w:szCs w:val="20"/>
        </w:rPr>
        <w:t>Eurokod</w:t>
      </w:r>
      <w:proofErr w:type="spellEnd"/>
      <w:r w:rsidR="00D957B5" w:rsidRPr="00A37082">
        <w:rPr>
          <w:rFonts w:ascii="Lato" w:hAnsi="Lato" w:cs="Arial"/>
          <w:color w:val="auto"/>
          <w:sz w:val="20"/>
          <w:szCs w:val="20"/>
        </w:rPr>
        <w:t xml:space="preserve"> 2 -- Projektowanie konstrukcji z betonu -- Część 1-1: Reguły ogólne i reguły dla budynków</w:t>
      </w:r>
    </w:p>
    <w:p w14:paraId="3B47D780" w14:textId="01607AAA" w:rsidR="005C1680" w:rsidRPr="00A37082" w:rsidRDefault="00DA22ED" w:rsidP="002919B6">
      <w:pPr>
        <w:ind w:left="-5" w:right="0"/>
        <w:rPr>
          <w:rFonts w:ascii="Lato" w:hAnsi="Lato" w:cs="Arial"/>
          <w:color w:val="auto"/>
          <w:sz w:val="20"/>
          <w:szCs w:val="20"/>
        </w:rPr>
      </w:pPr>
      <w:r w:rsidRPr="00A37082">
        <w:rPr>
          <w:rFonts w:ascii="Lato" w:hAnsi="Lato" w:cs="Arial"/>
          <w:color w:val="auto"/>
          <w:sz w:val="20"/>
          <w:szCs w:val="20"/>
        </w:rPr>
        <w:t>75.</w:t>
      </w:r>
      <w:r w:rsidR="002919B6" w:rsidRPr="00A37082">
        <w:rPr>
          <w:rFonts w:ascii="Lato" w:hAnsi="Lato"/>
          <w:sz w:val="20"/>
          <w:szCs w:val="20"/>
        </w:rPr>
        <w:t xml:space="preserve"> </w:t>
      </w:r>
      <w:r w:rsidR="002919B6" w:rsidRPr="00A37082">
        <w:rPr>
          <w:rFonts w:ascii="Lato" w:hAnsi="Lato" w:cs="Arial"/>
          <w:color w:val="auto"/>
          <w:sz w:val="20"/>
          <w:szCs w:val="20"/>
        </w:rPr>
        <w:t>PN-EN 1996-1-1+A1:2013-05</w:t>
      </w:r>
      <w:r w:rsidR="00DC0838" w:rsidRPr="00A37082">
        <w:rPr>
          <w:rFonts w:ascii="Lato" w:hAnsi="Lato" w:cs="Arial"/>
          <w:color w:val="auto"/>
          <w:sz w:val="20"/>
          <w:szCs w:val="20"/>
        </w:rPr>
        <w:t xml:space="preserve"> </w:t>
      </w:r>
      <w:proofErr w:type="spellStart"/>
      <w:r w:rsidR="002919B6" w:rsidRPr="00A37082">
        <w:rPr>
          <w:rFonts w:ascii="Lato" w:hAnsi="Lato" w:cs="Arial"/>
          <w:color w:val="auto"/>
          <w:sz w:val="20"/>
          <w:szCs w:val="20"/>
        </w:rPr>
        <w:t>Eurokod</w:t>
      </w:r>
      <w:proofErr w:type="spellEnd"/>
      <w:r w:rsidR="002919B6" w:rsidRPr="00A37082">
        <w:rPr>
          <w:rFonts w:ascii="Lato" w:hAnsi="Lato" w:cs="Arial"/>
          <w:color w:val="auto"/>
          <w:sz w:val="20"/>
          <w:szCs w:val="20"/>
        </w:rPr>
        <w:t xml:space="preserve"> 6 -- Projektowanie konstrukcji murowych -- Część 1-1: Reguły ogólne dla zbrojonych i niezbrojonych konstrukcji murowych</w:t>
      </w:r>
    </w:p>
    <w:p w14:paraId="34EA33F6" w14:textId="6906F21A" w:rsidR="005C1680" w:rsidRPr="00A37082" w:rsidRDefault="00DA22ED">
      <w:pPr>
        <w:ind w:left="-5" w:right="0"/>
        <w:rPr>
          <w:rFonts w:ascii="Lato" w:hAnsi="Lato" w:cs="Arial"/>
          <w:color w:val="auto"/>
          <w:sz w:val="20"/>
          <w:szCs w:val="20"/>
        </w:rPr>
      </w:pPr>
      <w:r w:rsidRPr="00A37082">
        <w:rPr>
          <w:rFonts w:ascii="Lato" w:hAnsi="Lato" w:cs="Arial"/>
          <w:color w:val="auto"/>
          <w:sz w:val="20"/>
          <w:szCs w:val="20"/>
        </w:rPr>
        <w:t>77.PN-85/B-04500</w:t>
      </w:r>
      <w:r w:rsidR="00DC0838" w:rsidRPr="00A37082">
        <w:rPr>
          <w:rFonts w:ascii="Lato" w:hAnsi="Lato" w:cs="Arial"/>
          <w:color w:val="auto"/>
          <w:sz w:val="20"/>
          <w:szCs w:val="20"/>
        </w:rPr>
        <w:t xml:space="preserve"> </w:t>
      </w:r>
      <w:r w:rsidRPr="00A37082">
        <w:rPr>
          <w:rFonts w:ascii="Lato" w:hAnsi="Lato" w:cs="Arial"/>
          <w:color w:val="auto"/>
          <w:sz w:val="20"/>
          <w:szCs w:val="20"/>
        </w:rPr>
        <w:t>Zaprawy budowlane – Badanie cech fizycznych i wytrzymałościowych.</w:t>
      </w:r>
    </w:p>
    <w:p w14:paraId="5A4DD1AA" w14:textId="3DA2E7F8" w:rsidR="005C1680" w:rsidRPr="00A37082" w:rsidRDefault="00DA22ED">
      <w:pPr>
        <w:ind w:left="-5" w:right="0"/>
        <w:rPr>
          <w:rFonts w:ascii="Lato" w:hAnsi="Lato" w:cs="Arial"/>
          <w:color w:val="auto"/>
          <w:sz w:val="20"/>
          <w:szCs w:val="20"/>
        </w:rPr>
      </w:pPr>
      <w:r w:rsidRPr="00A37082">
        <w:rPr>
          <w:rFonts w:ascii="Lato" w:hAnsi="Lato" w:cs="Arial"/>
          <w:color w:val="auto"/>
          <w:sz w:val="20"/>
          <w:szCs w:val="20"/>
        </w:rPr>
        <w:t>78.PN-B-10104:2005</w:t>
      </w:r>
      <w:r w:rsidR="00DC0838" w:rsidRPr="00A37082">
        <w:rPr>
          <w:rFonts w:ascii="Lato" w:hAnsi="Lato" w:cs="Arial"/>
          <w:color w:val="auto"/>
          <w:sz w:val="20"/>
          <w:szCs w:val="20"/>
        </w:rPr>
        <w:t xml:space="preserve"> </w:t>
      </w:r>
      <w:r w:rsidRPr="00A37082">
        <w:rPr>
          <w:rFonts w:ascii="Lato" w:hAnsi="Lato" w:cs="Arial"/>
          <w:color w:val="auto"/>
          <w:sz w:val="20"/>
          <w:szCs w:val="20"/>
        </w:rPr>
        <w:t>Wymagania dotyczące zapraw murarskich ogólnego przeznaczenia – Zaprawy o określonej składzie materiałowym, wytwarzane na miejscu budowy.</w:t>
      </w:r>
    </w:p>
    <w:p w14:paraId="70C82AC3" w14:textId="1C3A6B7C" w:rsidR="005C1680" w:rsidRPr="00A37082" w:rsidRDefault="00DA22ED">
      <w:pPr>
        <w:ind w:left="-5" w:right="0"/>
        <w:rPr>
          <w:rFonts w:ascii="Lato" w:hAnsi="Lato" w:cs="Arial"/>
          <w:color w:val="auto"/>
          <w:sz w:val="20"/>
          <w:szCs w:val="20"/>
        </w:rPr>
      </w:pPr>
      <w:r w:rsidRPr="00A37082">
        <w:rPr>
          <w:rFonts w:ascii="Lato" w:hAnsi="Lato" w:cs="Arial"/>
          <w:color w:val="auto"/>
          <w:sz w:val="20"/>
          <w:szCs w:val="20"/>
        </w:rPr>
        <w:t>79.PN-89/B-10425</w:t>
      </w:r>
      <w:r w:rsidR="00DC0838" w:rsidRPr="00A37082">
        <w:rPr>
          <w:rFonts w:ascii="Lato" w:hAnsi="Lato" w:cs="Arial"/>
          <w:color w:val="auto"/>
          <w:sz w:val="20"/>
          <w:szCs w:val="20"/>
        </w:rPr>
        <w:t xml:space="preserve"> </w:t>
      </w:r>
      <w:r w:rsidRPr="00A37082">
        <w:rPr>
          <w:rFonts w:ascii="Lato" w:hAnsi="Lato" w:cs="Arial"/>
          <w:color w:val="auto"/>
          <w:sz w:val="20"/>
          <w:szCs w:val="20"/>
        </w:rPr>
        <w:t>Przewody dymowe, spalinowe i wentylacyjne murowane z cegły – Wymagania techniczne i badania przy odbiorze.</w:t>
      </w:r>
    </w:p>
    <w:p w14:paraId="6571047C" w14:textId="08D295A6" w:rsidR="005C1680" w:rsidRPr="00A37082" w:rsidRDefault="00DA22ED">
      <w:pPr>
        <w:ind w:left="-5" w:right="0"/>
        <w:rPr>
          <w:rFonts w:ascii="Lato" w:hAnsi="Lato" w:cs="Arial"/>
          <w:color w:val="auto"/>
          <w:sz w:val="20"/>
          <w:szCs w:val="20"/>
        </w:rPr>
      </w:pPr>
      <w:r w:rsidRPr="00A37082">
        <w:rPr>
          <w:rFonts w:ascii="Lato" w:hAnsi="Lato" w:cs="Arial"/>
          <w:color w:val="auto"/>
          <w:sz w:val="20"/>
          <w:szCs w:val="20"/>
        </w:rPr>
        <w:t>80.PN-B-11200:1996</w:t>
      </w:r>
      <w:r w:rsidR="00DC0838" w:rsidRPr="00A37082">
        <w:rPr>
          <w:rFonts w:ascii="Lato" w:hAnsi="Lato" w:cs="Arial"/>
          <w:color w:val="auto"/>
          <w:sz w:val="20"/>
          <w:szCs w:val="20"/>
        </w:rPr>
        <w:t xml:space="preserve"> </w:t>
      </w:r>
      <w:r w:rsidRPr="00A37082">
        <w:rPr>
          <w:rFonts w:ascii="Lato" w:hAnsi="Lato" w:cs="Arial"/>
          <w:color w:val="auto"/>
          <w:sz w:val="20"/>
          <w:szCs w:val="20"/>
        </w:rPr>
        <w:t xml:space="preserve">Materiały kamienne – Bloki, formaki, płyty surowe. </w:t>
      </w:r>
    </w:p>
    <w:p w14:paraId="36A89612" w14:textId="159B0267" w:rsidR="005C1680" w:rsidRPr="00A37082" w:rsidRDefault="00DA22ED">
      <w:pPr>
        <w:ind w:left="-5" w:right="0"/>
        <w:rPr>
          <w:rFonts w:ascii="Lato" w:hAnsi="Lato" w:cs="Arial"/>
          <w:color w:val="auto"/>
          <w:sz w:val="20"/>
          <w:szCs w:val="20"/>
        </w:rPr>
      </w:pPr>
      <w:r w:rsidRPr="00A37082">
        <w:rPr>
          <w:rFonts w:ascii="Lato" w:hAnsi="Lato" w:cs="Arial"/>
          <w:color w:val="auto"/>
          <w:sz w:val="20"/>
          <w:szCs w:val="20"/>
        </w:rPr>
        <w:t>81.PN-B-11201:1996</w:t>
      </w:r>
      <w:r w:rsidR="00DC0838" w:rsidRPr="00A37082">
        <w:rPr>
          <w:rFonts w:ascii="Lato" w:hAnsi="Lato" w:cs="Arial"/>
          <w:color w:val="auto"/>
          <w:sz w:val="20"/>
          <w:szCs w:val="20"/>
        </w:rPr>
        <w:t xml:space="preserve"> </w:t>
      </w:r>
      <w:r w:rsidRPr="00A37082">
        <w:rPr>
          <w:rFonts w:ascii="Lato" w:hAnsi="Lato" w:cs="Arial"/>
          <w:color w:val="auto"/>
          <w:sz w:val="20"/>
          <w:szCs w:val="20"/>
        </w:rPr>
        <w:t xml:space="preserve">Materiały kamienne – Elementy kamienne – Podokienniki zewnętrzne. </w:t>
      </w:r>
    </w:p>
    <w:p w14:paraId="083DAD14" w14:textId="0ADC7BFD" w:rsidR="005C1680" w:rsidRPr="00A37082" w:rsidRDefault="00DA22ED">
      <w:pPr>
        <w:ind w:left="-5" w:right="0"/>
        <w:rPr>
          <w:rFonts w:ascii="Lato" w:hAnsi="Lato" w:cs="Arial"/>
          <w:color w:val="auto"/>
          <w:sz w:val="20"/>
          <w:szCs w:val="20"/>
        </w:rPr>
      </w:pPr>
      <w:r w:rsidRPr="00A37082">
        <w:rPr>
          <w:rFonts w:ascii="Lato" w:hAnsi="Lato" w:cs="Arial"/>
          <w:color w:val="auto"/>
          <w:sz w:val="20"/>
          <w:szCs w:val="20"/>
        </w:rPr>
        <w:t>82.PN-B-11203:1997</w:t>
      </w:r>
      <w:r w:rsidR="00DC0838" w:rsidRPr="00A37082">
        <w:rPr>
          <w:rFonts w:ascii="Lato" w:hAnsi="Lato" w:cs="Arial"/>
          <w:color w:val="auto"/>
          <w:sz w:val="20"/>
          <w:szCs w:val="20"/>
        </w:rPr>
        <w:t xml:space="preserve"> </w:t>
      </w:r>
      <w:r w:rsidRPr="00A37082">
        <w:rPr>
          <w:rFonts w:ascii="Lato" w:hAnsi="Lato" w:cs="Arial"/>
          <w:color w:val="auto"/>
          <w:sz w:val="20"/>
          <w:szCs w:val="20"/>
        </w:rPr>
        <w:t xml:space="preserve">Materiały kamienne – Elementy kamienne, płyty do okładzin pionowych zewnętrznych i wewnętrznych. </w:t>
      </w:r>
    </w:p>
    <w:p w14:paraId="5AD5EE05" w14:textId="2E3D7E86" w:rsidR="005C1680" w:rsidRPr="00A37082" w:rsidRDefault="00DA22ED">
      <w:pPr>
        <w:ind w:left="-5" w:right="0"/>
        <w:rPr>
          <w:rFonts w:ascii="Lato" w:hAnsi="Lato" w:cs="Arial"/>
          <w:color w:val="auto"/>
          <w:sz w:val="20"/>
          <w:szCs w:val="20"/>
        </w:rPr>
      </w:pPr>
      <w:r w:rsidRPr="00A37082">
        <w:rPr>
          <w:rFonts w:ascii="Lato" w:hAnsi="Lato" w:cs="Arial"/>
          <w:color w:val="auto"/>
          <w:sz w:val="20"/>
          <w:szCs w:val="20"/>
        </w:rPr>
        <w:t>83.PN-B-11204:1996</w:t>
      </w:r>
      <w:r w:rsidR="00DC0838" w:rsidRPr="00A37082">
        <w:rPr>
          <w:rFonts w:ascii="Lato" w:hAnsi="Lato" w:cs="Arial"/>
          <w:color w:val="auto"/>
          <w:sz w:val="20"/>
          <w:szCs w:val="20"/>
        </w:rPr>
        <w:t xml:space="preserve"> </w:t>
      </w:r>
      <w:r w:rsidRPr="00A37082">
        <w:rPr>
          <w:rFonts w:ascii="Lato" w:hAnsi="Lato" w:cs="Arial"/>
          <w:color w:val="auto"/>
          <w:sz w:val="20"/>
          <w:szCs w:val="20"/>
        </w:rPr>
        <w:t xml:space="preserve">Materiały kamienne – Elementy kamienne – Płyty cokołowe zewnętrzne. </w:t>
      </w:r>
    </w:p>
    <w:p w14:paraId="487A71B4" w14:textId="4B85AE46" w:rsidR="005C1680" w:rsidRPr="00A37082" w:rsidRDefault="00DA22ED">
      <w:pPr>
        <w:ind w:left="-5" w:right="0"/>
        <w:rPr>
          <w:rFonts w:ascii="Lato" w:hAnsi="Lato" w:cs="Arial"/>
          <w:color w:val="auto"/>
          <w:sz w:val="20"/>
          <w:szCs w:val="20"/>
        </w:rPr>
      </w:pPr>
      <w:r w:rsidRPr="00A37082">
        <w:rPr>
          <w:rFonts w:ascii="Lato" w:hAnsi="Lato" w:cs="Arial"/>
          <w:color w:val="auto"/>
          <w:sz w:val="20"/>
          <w:szCs w:val="20"/>
        </w:rPr>
        <w:t>84.PN-B-11206:1996</w:t>
      </w:r>
      <w:r w:rsidR="00DC0838" w:rsidRPr="00A37082">
        <w:rPr>
          <w:rFonts w:ascii="Lato" w:hAnsi="Lato" w:cs="Arial"/>
          <w:color w:val="auto"/>
          <w:sz w:val="20"/>
          <w:szCs w:val="20"/>
        </w:rPr>
        <w:t xml:space="preserve"> </w:t>
      </w:r>
      <w:r w:rsidRPr="00A37082">
        <w:rPr>
          <w:rFonts w:ascii="Lato" w:hAnsi="Lato" w:cs="Arial"/>
          <w:color w:val="auto"/>
          <w:sz w:val="20"/>
          <w:szCs w:val="20"/>
        </w:rPr>
        <w:t>Materiały kamienne – Elementy kamienne, podokienniki wewnętrzne.</w:t>
      </w:r>
    </w:p>
    <w:p w14:paraId="1C68DFC8" w14:textId="77777777" w:rsidR="005C1680" w:rsidRPr="00A37082" w:rsidRDefault="00DA22ED">
      <w:pPr>
        <w:ind w:left="-5" w:right="0"/>
        <w:rPr>
          <w:rFonts w:ascii="Lato" w:hAnsi="Lato" w:cs="Arial"/>
          <w:color w:val="auto"/>
          <w:sz w:val="20"/>
          <w:szCs w:val="20"/>
        </w:rPr>
      </w:pPr>
      <w:r w:rsidRPr="00A37082">
        <w:rPr>
          <w:rFonts w:ascii="Lato" w:hAnsi="Lato" w:cs="Arial"/>
          <w:color w:val="auto"/>
          <w:sz w:val="20"/>
          <w:szCs w:val="20"/>
        </w:rPr>
        <w:t>85.PN-B-11210:1996</w:t>
      </w:r>
    </w:p>
    <w:p w14:paraId="7E5DC9E1" w14:textId="77777777" w:rsidR="005C1680" w:rsidRPr="00A37082" w:rsidRDefault="00DA22ED">
      <w:pPr>
        <w:ind w:left="-5" w:right="0"/>
        <w:rPr>
          <w:rFonts w:ascii="Lato" w:hAnsi="Lato" w:cs="Arial"/>
          <w:color w:val="auto"/>
          <w:sz w:val="20"/>
          <w:szCs w:val="20"/>
        </w:rPr>
      </w:pPr>
      <w:r w:rsidRPr="00A37082">
        <w:rPr>
          <w:rFonts w:ascii="Lato" w:hAnsi="Lato" w:cs="Arial"/>
          <w:color w:val="auto"/>
          <w:sz w:val="20"/>
          <w:szCs w:val="20"/>
        </w:rPr>
        <w:t xml:space="preserve">Materiały kamienne – Kamień łamany. </w:t>
      </w:r>
    </w:p>
    <w:p w14:paraId="543ED39C" w14:textId="6AED9C4B" w:rsidR="005C1680" w:rsidRPr="00A37082" w:rsidRDefault="00DA22ED">
      <w:pPr>
        <w:ind w:left="-5" w:right="0"/>
        <w:rPr>
          <w:rFonts w:ascii="Lato" w:hAnsi="Lato" w:cs="Arial"/>
          <w:color w:val="auto"/>
          <w:sz w:val="20"/>
          <w:szCs w:val="20"/>
        </w:rPr>
      </w:pPr>
      <w:r w:rsidRPr="00A37082">
        <w:rPr>
          <w:rFonts w:ascii="Lato" w:hAnsi="Lato" w:cs="Arial"/>
          <w:color w:val="auto"/>
          <w:sz w:val="20"/>
          <w:szCs w:val="20"/>
        </w:rPr>
        <w:t>86.PN-B-12030:1996</w:t>
      </w:r>
      <w:r w:rsidR="00DC0838" w:rsidRPr="00A37082">
        <w:rPr>
          <w:rFonts w:ascii="Lato" w:hAnsi="Lato" w:cs="Arial"/>
          <w:color w:val="auto"/>
          <w:sz w:val="20"/>
          <w:szCs w:val="20"/>
        </w:rPr>
        <w:t xml:space="preserve"> </w:t>
      </w:r>
      <w:r w:rsidRPr="00A37082">
        <w:rPr>
          <w:rFonts w:ascii="Lato" w:hAnsi="Lato" w:cs="Arial"/>
          <w:color w:val="auto"/>
          <w:sz w:val="20"/>
          <w:szCs w:val="20"/>
        </w:rPr>
        <w:t xml:space="preserve">Wyroby budowlane ceramiczne i silikatowe – Pakowanie, przechowywanie i transport. </w:t>
      </w:r>
    </w:p>
    <w:p w14:paraId="0948EF9A" w14:textId="77777777" w:rsidR="005C1680" w:rsidRPr="00A37082" w:rsidRDefault="00DA22ED">
      <w:pPr>
        <w:spacing w:after="0" w:line="301" w:lineRule="auto"/>
        <w:ind w:left="-5" w:right="6117"/>
        <w:rPr>
          <w:rFonts w:ascii="Lato" w:hAnsi="Lato" w:cs="Arial"/>
          <w:color w:val="auto"/>
          <w:sz w:val="20"/>
          <w:szCs w:val="20"/>
        </w:rPr>
      </w:pPr>
      <w:r w:rsidRPr="00A37082">
        <w:rPr>
          <w:rFonts w:ascii="Lato" w:hAnsi="Lato" w:cs="Arial"/>
          <w:color w:val="auto"/>
          <w:sz w:val="20"/>
          <w:szCs w:val="20"/>
        </w:rPr>
        <w:t>87.PN-B-12030:1996/Az1:2002 jw.</w:t>
      </w:r>
    </w:p>
    <w:p w14:paraId="39FE172D" w14:textId="58A53541" w:rsidR="005C1680" w:rsidRPr="00A37082" w:rsidRDefault="00DA22ED">
      <w:pPr>
        <w:ind w:left="-5" w:right="0"/>
        <w:rPr>
          <w:rFonts w:ascii="Lato" w:hAnsi="Lato" w:cs="Arial"/>
          <w:color w:val="auto"/>
          <w:sz w:val="20"/>
          <w:szCs w:val="20"/>
        </w:rPr>
      </w:pPr>
      <w:r w:rsidRPr="00A37082">
        <w:rPr>
          <w:rFonts w:ascii="Lato" w:hAnsi="Lato" w:cs="Arial"/>
          <w:color w:val="auto"/>
          <w:sz w:val="20"/>
          <w:szCs w:val="20"/>
        </w:rPr>
        <w:t>88.PN-B-12067:1999</w:t>
      </w:r>
      <w:r w:rsidR="00DC0838" w:rsidRPr="00A37082">
        <w:rPr>
          <w:rFonts w:ascii="Lato" w:hAnsi="Lato" w:cs="Arial"/>
          <w:color w:val="auto"/>
          <w:sz w:val="20"/>
          <w:szCs w:val="20"/>
        </w:rPr>
        <w:t xml:space="preserve"> </w:t>
      </w:r>
      <w:r w:rsidRPr="00A37082">
        <w:rPr>
          <w:rFonts w:ascii="Lato" w:hAnsi="Lato" w:cs="Arial"/>
          <w:color w:val="auto"/>
          <w:sz w:val="20"/>
          <w:szCs w:val="20"/>
        </w:rPr>
        <w:t>Wyroby budowlane ceramiczne – Elementy ogrodzeniowe.</w:t>
      </w:r>
    </w:p>
    <w:p w14:paraId="1F8E4905" w14:textId="63A3F7DB" w:rsidR="005C1680" w:rsidRPr="00A37082" w:rsidRDefault="00DA22ED">
      <w:pPr>
        <w:ind w:left="-5" w:right="0"/>
        <w:rPr>
          <w:rFonts w:ascii="Lato" w:hAnsi="Lato" w:cs="Arial"/>
          <w:color w:val="auto"/>
          <w:sz w:val="20"/>
          <w:szCs w:val="20"/>
        </w:rPr>
      </w:pPr>
      <w:r w:rsidRPr="00A37082">
        <w:rPr>
          <w:rFonts w:ascii="Lato" w:hAnsi="Lato" w:cs="Arial"/>
          <w:color w:val="auto"/>
          <w:sz w:val="20"/>
          <w:szCs w:val="20"/>
        </w:rPr>
        <w:t>89.PN-B-19304:1997</w:t>
      </w:r>
      <w:r w:rsidR="00DC0838" w:rsidRPr="00A37082">
        <w:rPr>
          <w:rFonts w:ascii="Lato" w:hAnsi="Lato" w:cs="Arial"/>
          <w:color w:val="auto"/>
          <w:sz w:val="20"/>
          <w:szCs w:val="20"/>
        </w:rPr>
        <w:t xml:space="preserve"> </w:t>
      </w:r>
      <w:r w:rsidRPr="00A37082">
        <w:rPr>
          <w:rFonts w:ascii="Lato" w:hAnsi="Lato" w:cs="Arial"/>
          <w:color w:val="auto"/>
          <w:sz w:val="20"/>
          <w:szCs w:val="20"/>
        </w:rPr>
        <w:t>Prefabrykaty</w:t>
      </w:r>
      <w:r w:rsidRPr="00A37082">
        <w:rPr>
          <w:rFonts w:ascii="Lato" w:hAnsi="Lato" w:cs="Arial"/>
          <w:color w:val="auto"/>
          <w:sz w:val="20"/>
          <w:szCs w:val="20"/>
        </w:rPr>
        <w:tab/>
        <w:t xml:space="preserve"> budowlane</w:t>
      </w:r>
      <w:r w:rsidRPr="00A37082">
        <w:rPr>
          <w:rFonts w:ascii="Lato" w:hAnsi="Lato" w:cs="Arial"/>
          <w:color w:val="auto"/>
          <w:sz w:val="20"/>
          <w:szCs w:val="20"/>
        </w:rPr>
        <w:tab/>
        <w:t xml:space="preserve"> z</w:t>
      </w:r>
      <w:r w:rsidRPr="00A37082">
        <w:rPr>
          <w:rFonts w:ascii="Lato" w:hAnsi="Lato" w:cs="Arial"/>
          <w:color w:val="auto"/>
          <w:sz w:val="20"/>
          <w:szCs w:val="20"/>
        </w:rPr>
        <w:tab/>
        <w:t xml:space="preserve"> nieautoklawizowanego</w:t>
      </w:r>
      <w:r w:rsidRPr="00A37082">
        <w:rPr>
          <w:rFonts w:ascii="Lato" w:hAnsi="Lato" w:cs="Arial"/>
          <w:color w:val="auto"/>
          <w:sz w:val="20"/>
          <w:szCs w:val="20"/>
        </w:rPr>
        <w:tab/>
        <w:t xml:space="preserve"> betonu</w:t>
      </w:r>
      <w:r w:rsidRPr="00A37082">
        <w:rPr>
          <w:rFonts w:ascii="Lato" w:hAnsi="Lato" w:cs="Arial"/>
          <w:color w:val="auto"/>
          <w:sz w:val="20"/>
          <w:szCs w:val="20"/>
        </w:rPr>
        <w:tab/>
        <w:t xml:space="preserve"> komórkowego</w:t>
      </w:r>
      <w:r w:rsidRPr="00A37082">
        <w:rPr>
          <w:rFonts w:ascii="Lato" w:hAnsi="Lato" w:cs="Arial"/>
          <w:color w:val="auto"/>
          <w:sz w:val="20"/>
          <w:szCs w:val="20"/>
        </w:rPr>
        <w:tab/>
        <w:t xml:space="preserve"> –</w:t>
      </w:r>
      <w:r w:rsidRPr="00A37082">
        <w:rPr>
          <w:rFonts w:ascii="Lato" w:hAnsi="Lato" w:cs="Arial"/>
          <w:color w:val="auto"/>
          <w:sz w:val="20"/>
          <w:szCs w:val="20"/>
        </w:rPr>
        <w:tab/>
        <w:t xml:space="preserve"> Elementy drobnowymiarowe.</w:t>
      </w:r>
    </w:p>
    <w:p w14:paraId="768517B1" w14:textId="000C3693" w:rsidR="005C1680" w:rsidRPr="00A37082" w:rsidRDefault="00DA22ED" w:rsidP="00E26629">
      <w:pPr>
        <w:ind w:left="-5" w:right="0"/>
        <w:rPr>
          <w:rFonts w:ascii="Lato" w:hAnsi="Lato" w:cs="Arial"/>
          <w:color w:val="auto"/>
          <w:sz w:val="20"/>
          <w:szCs w:val="20"/>
        </w:rPr>
      </w:pPr>
      <w:r w:rsidRPr="00A37082">
        <w:rPr>
          <w:rFonts w:ascii="Lato" w:hAnsi="Lato" w:cs="Arial"/>
          <w:color w:val="auto"/>
          <w:sz w:val="20"/>
          <w:szCs w:val="20"/>
        </w:rPr>
        <w:t>90.</w:t>
      </w:r>
      <w:r w:rsidR="00E26629" w:rsidRPr="00A37082">
        <w:rPr>
          <w:rFonts w:ascii="Lato" w:hAnsi="Lato"/>
          <w:sz w:val="20"/>
          <w:szCs w:val="20"/>
        </w:rPr>
        <w:t xml:space="preserve"> </w:t>
      </w:r>
      <w:r w:rsidR="00E26629" w:rsidRPr="00A37082">
        <w:rPr>
          <w:rFonts w:ascii="Lato" w:hAnsi="Lato" w:cs="Arial"/>
          <w:sz w:val="20"/>
          <w:szCs w:val="20"/>
        </w:rPr>
        <w:t xml:space="preserve">PN-EN 10080:2007 Stal do zbrojenia betonu -- </w:t>
      </w:r>
      <w:proofErr w:type="spellStart"/>
      <w:r w:rsidR="00E26629" w:rsidRPr="00A37082">
        <w:rPr>
          <w:rFonts w:ascii="Lato" w:hAnsi="Lato" w:cs="Arial"/>
          <w:sz w:val="20"/>
          <w:szCs w:val="20"/>
        </w:rPr>
        <w:t>Spajalna</w:t>
      </w:r>
      <w:proofErr w:type="spellEnd"/>
      <w:r w:rsidR="00E26629" w:rsidRPr="00A37082">
        <w:rPr>
          <w:rFonts w:ascii="Lato" w:hAnsi="Lato" w:cs="Arial"/>
          <w:sz w:val="20"/>
          <w:szCs w:val="20"/>
        </w:rPr>
        <w:t xml:space="preserve"> stal zbrojeniowa -- Postanowienia ogólne</w:t>
      </w:r>
    </w:p>
    <w:p w14:paraId="312DB2BF" w14:textId="77777777" w:rsidR="00531FA6" w:rsidRPr="00A37082" w:rsidRDefault="00531FA6" w:rsidP="00531FA6">
      <w:pPr>
        <w:spacing w:after="0" w:line="301" w:lineRule="auto"/>
        <w:ind w:left="-5" w:right="6568"/>
        <w:rPr>
          <w:rFonts w:ascii="Lato" w:hAnsi="Lato" w:cs="Arial"/>
          <w:color w:val="auto"/>
          <w:sz w:val="20"/>
          <w:szCs w:val="20"/>
        </w:rPr>
      </w:pPr>
    </w:p>
    <w:p w14:paraId="6AEAE1CD" w14:textId="77777777" w:rsidR="005C1680" w:rsidRPr="00A37082" w:rsidRDefault="00DA22ED">
      <w:pPr>
        <w:spacing w:after="64" w:line="248" w:lineRule="auto"/>
        <w:ind w:left="-5" w:right="0"/>
        <w:jc w:val="left"/>
        <w:rPr>
          <w:rFonts w:ascii="Lato" w:hAnsi="Lato" w:cs="Arial"/>
          <w:color w:val="auto"/>
          <w:sz w:val="20"/>
          <w:szCs w:val="20"/>
        </w:rPr>
      </w:pPr>
      <w:r w:rsidRPr="00A37082">
        <w:rPr>
          <w:rFonts w:ascii="Lato" w:hAnsi="Lato" w:cs="Arial"/>
          <w:color w:val="auto"/>
          <w:sz w:val="20"/>
          <w:szCs w:val="20"/>
        </w:rPr>
        <w:lastRenderedPageBreak/>
        <w:t>10.2. Inne dokumenty i instrukcje</w:t>
      </w:r>
    </w:p>
    <w:p w14:paraId="4FE56318" w14:textId="77777777" w:rsidR="005C1680" w:rsidRPr="00A37082" w:rsidRDefault="00DA22ED">
      <w:pPr>
        <w:ind w:left="271" w:right="0" w:hanging="286"/>
        <w:rPr>
          <w:rFonts w:ascii="Lato" w:hAnsi="Lato" w:cs="Arial"/>
          <w:color w:val="auto"/>
          <w:sz w:val="20"/>
          <w:szCs w:val="20"/>
        </w:rPr>
      </w:pPr>
      <w:r w:rsidRPr="00A37082">
        <w:rPr>
          <w:rFonts w:ascii="Lato" w:hAnsi="Lato" w:cs="Arial"/>
          <w:color w:val="auto"/>
          <w:sz w:val="20"/>
          <w:szCs w:val="20"/>
        </w:rPr>
        <w:t>− Specyfikacja techniczna wykonania i odbioru robót budowlanych – Wymagania ogólne Kod CPV 45000000-7, wydanie II OWEOB Promocja – 2005 rok.</w:t>
      </w:r>
    </w:p>
    <w:p w14:paraId="51BDF5B1" w14:textId="77777777" w:rsidR="005C1680" w:rsidRPr="00A37082" w:rsidRDefault="00DA22ED">
      <w:pPr>
        <w:ind w:left="-5" w:right="0"/>
        <w:rPr>
          <w:rFonts w:ascii="Lato" w:hAnsi="Lato" w:cs="Arial"/>
          <w:color w:val="auto"/>
          <w:sz w:val="20"/>
          <w:szCs w:val="20"/>
        </w:rPr>
      </w:pPr>
      <w:r w:rsidRPr="00A37082">
        <w:rPr>
          <w:rFonts w:ascii="Lato" w:hAnsi="Lato" w:cs="Arial"/>
          <w:color w:val="auto"/>
          <w:sz w:val="20"/>
          <w:szCs w:val="20"/>
        </w:rPr>
        <w:t>− Warunki techniczne wykonania i odbioru robót budowlanych, tom 1, część 2, wydanie Arkady – 1990 rok.</w:t>
      </w:r>
    </w:p>
    <w:sectPr w:rsidR="005C1680" w:rsidRPr="00A37082" w:rsidSect="00D30C3C">
      <w:footerReference w:type="even" r:id="rId8"/>
      <w:footerReference w:type="default" r:id="rId9"/>
      <w:footerReference w:type="first" r:id="rId10"/>
      <w:pgSz w:w="11900" w:h="16840"/>
      <w:pgMar w:top="1253" w:right="1207" w:bottom="1240" w:left="1207" w:header="708" w:footer="527"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AF81ED" w14:textId="77777777" w:rsidR="00722C62" w:rsidRDefault="00722C62">
      <w:pPr>
        <w:spacing w:after="0" w:line="240" w:lineRule="auto"/>
      </w:pPr>
      <w:r>
        <w:separator/>
      </w:r>
    </w:p>
  </w:endnote>
  <w:endnote w:type="continuationSeparator" w:id="0">
    <w:p w14:paraId="2E2968E2" w14:textId="77777777" w:rsidR="00722C62" w:rsidRDefault="00722C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Lato">
    <w:panose1 w:val="020F0502020204030203"/>
    <w:charset w:val="EE"/>
    <w:family w:val="swiss"/>
    <w:pitch w:val="variable"/>
    <w:sig w:usb0="800000AF" w:usb1="4000604A" w:usb2="00000000" w:usb3="00000000" w:csb0="00000093"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2ABEE2" w14:textId="77777777" w:rsidR="005C1680" w:rsidRDefault="00DA22ED">
    <w:pPr>
      <w:spacing w:after="0" w:line="226" w:lineRule="auto"/>
      <w:ind w:left="1848" w:right="283" w:hanging="595"/>
      <w:jc w:val="left"/>
    </w:pPr>
    <w:r>
      <w:rPr>
        <w:sz w:val="18"/>
      </w:rPr>
      <w:t xml:space="preserve">Specyfikacja została sporządzona w systemie                       na podstawie </w:t>
    </w:r>
    <w:proofErr w:type="spellStart"/>
    <w:r>
      <w:rPr>
        <w:sz w:val="18"/>
      </w:rPr>
      <w:t>standardowej</w:t>
    </w:r>
    <w:r>
      <w:rPr>
        <w:color w:val="004E92"/>
        <w:sz w:val="18"/>
      </w:rPr>
      <w:t>SEKO</w:t>
    </w:r>
    <w:r>
      <w:rPr>
        <w:color w:val="3399CC"/>
      </w:rPr>
      <w:t>spec</w:t>
    </w:r>
    <w:r>
      <w:rPr>
        <w:color w:val="004E92"/>
        <w:sz w:val="18"/>
      </w:rPr>
      <w:t>SEKO</w:t>
    </w:r>
    <w:r>
      <w:rPr>
        <w:color w:val="3399CC"/>
      </w:rPr>
      <w:t>spec</w:t>
    </w:r>
    <w:proofErr w:type="spellEnd"/>
    <w:r>
      <w:rPr>
        <w:color w:val="3399CC"/>
      </w:rPr>
      <w:t xml:space="preserve"> </w:t>
    </w:r>
    <w:r>
      <w:rPr>
        <w:sz w:val="18"/>
      </w:rPr>
      <w:t xml:space="preserve">specyfikacji technicznej opracowanej przez OWEOB Promocja Sp. z </w:t>
    </w:r>
    <w:proofErr w:type="spellStart"/>
    <w:r>
      <w:rPr>
        <w:sz w:val="18"/>
      </w:rPr>
      <w:t>o.o.OWEOB</w:t>
    </w:r>
    <w:proofErr w:type="spellEnd"/>
    <w:r>
      <w:rPr>
        <w:sz w:val="18"/>
      </w:rPr>
      <w:t xml:space="preserve"> Promocja Sp. z o.o. 2005</w:t>
    </w:r>
  </w:p>
  <w:p w14:paraId="72E9AB81" w14:textId="77777777" w:rsidR="005C1680" w:rsidRDefault="00DA22ED">
    <w:pPr>
      <w:spacing w:after="0" w:line="259" w:lineRule="auto"/>
      <w:ind w:left="0" w:right="-114" w:firstLine="0"/>
      <w:jc w:val="right"/>
    </w:pPr>
    <w:r>
      <w:fldChar w:fldCharType="begin"/>
    </w:r>
    <w:r>
      <w:instrText xml:space="preserve"> PAGE   \* MERGEFORMAT </w:instrText>
    </w:r>
    <w:r>
      <w:fldChar w:fldCharType="separate"/>
    </w:r>
    <w:r>
      <w:rPr>
        <w:sz w:val="18"/>
      </w:rPr>
      <w:t>1</w:t>
    </w:r>
    <w:r>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70276D" w14:textId="77777777" w:rsidR="005C1680" w:rsidRDefault="00DA22ED">
    <w:pPr>
      <w:spacing w:after="0" w:line="259" w:lineRule="auto"/>
      <w:ind w:left="0" w:right="-114" w:firstLine="0"/>
      <w:jc w:val="right"/>
    </w:pPr>
    <w:r>
      <w:fldChar w:fldCharType="begin"/>
    </w:r>
    <w:r>
      <w:instrText xml:space="preserve"> PAGE   \* MERGEFORMAT </w:instrText>
    </w:r>
    <w:r>
      <w:fldChar w:fldCharType="separate"/>
    </w:r>
    <w:r>
      <w:rPr>
        <w:sz w:val="18"/>
      </w:rPr>
      <w:t>1</w:t>
    </w:r>
    <w:r>
      <w:rPr>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3EBEC9" w14:textId="77777777" w:rsidR="005C1680" w:rsidRDefault="00DA22ED">
    <w:pPr>
      <w:spacing w:after="0" w:line="259" w:lineRule="auto"/>
      <w:ind w:left="0" w:right="-114" w:firstLine="0"/>
      <w:jc w:val="right"/>
    </w:pPr>
    <w:r>
      <w:fldChar w:fldCharType="begin"/>
    </w:r>
    <w:r>
      <w:instrText xml:space="preserve"> PAGE   \* MERGEFORMAT </w:instrText>
    </w:r>
    <w:r>
      <w:fldChar w:fldCharType="separate"/>
    </w:r>
    <w:r>
      <w:rPr>
        <w:sz w:val="18"/>
      </w:rPr>
      <w:t>1</w:t>
    </w:r>
    <w:r>
      <w:rPr>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FC417A" w14:textId="77777777" w:rsidR="00722C62" w:rsidRDefault="00722C62">
      <w:pPr>
        <w:spacing w:after="0" w:line="240" w:lineRule="auto"/>
      </w:pPr>
      <w:r>
        <w:separator/>
      </w:r>
    </w:p>
  </w:footnote>
  <w:footnote w:type="continuationSeparator" w:id="0">
    <w:p w14:paraId="440C44EE" w14:textId="77777777" w:rsidR="00722C62" w:rsidRDefault="00722C6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2514DE"/>
    <w:multiLevelType w:val="hybridMultilevel"/>
    <w:tmpl w:val="84FE6AC8"/>
    <w:lvl w:ilvl="0" w:tplc="E432E374">
      <w:start w:val="1"/>
      <w:numFmt w:val="decimal"/>
      <w:lvlText w:val="%1."/>
      <w:lvlJc w:val="left"/>
      <w:pPr>
        <w:ind w:left="370"/>
      </w:pPr>
      <w:rPr>
        <w:rFonts w:ascii="Lato" w:eastAsia="Calibri" w:hAnsi="Lato" w:cs="Arial" w:hint="default"/>
        <w:b w:val="0"/>
        <w:bCs/>
        <w:i w:val="0"/>
        <w:strike w:val="0"/>
        <w:dstrike w:val="0"/>
        <w:color w:val="000000"/>
        <w:sz w:val="20"/>
        <w:szCs w:val="20"/>
        <w:u w:val="none" w:color="000000"/>
        <w:bdr w:val="none" w:sz="0" w:space="0" w:color="auto"/>
        <w:shd w:val="clear" w:color="auto" w:fill="auto"/>
        <w:vertAlign w:val="baseline"/>
      </w:rPr>
    </w:lvl>
    <w:lvl w:ilvl="1" w:tplc="AD7275AE">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34BEE7C2">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9B1E7CEE">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31C4A564">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8BEC7D80">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12B8A306">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CAA23D00">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9FAC162C">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C303F28"/>
    <w:multiLevelType w:val="multilevel"/>
    <w:tmpl w:val="9D207EBA"/>
    <w:lvl w:ilvl="0">
      <w:start w:val="5"/>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start w:val="6"/>
      <w:numFmt w:val="decimal"/>
      <w:lvlText w:val="%1.%2"/>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start w:val="1"/>
      <w:numFmt w:val="decimal"/>
      <w:lvlRestart w:val="0"/>
      <w:lvlText w:val="%1.%2.%3."/>
      <w:lvlJc w:val="left"/>
      <w:pPr>
        <w:ind w:left="730"/>
      </w:pPr>
      <w:rPr>
        <w:rFonts w:ascii="Arial" w:eastAsia="Calibri" w:hAnsi="Arial" w:cs="Arial" w:hint="default"/>
        <w:b w:val="0"/>
        <w:i w:val="0"/>
        <w:strike w:val="0"/>
        <w:dstrike w:val="0"/>
        <w:color w:val="000000"/>
        <w:sz w:val="16"/>
        <w:szCs w:val="16"/>
        <w:u w:val="none" w:color="000000"/>
        <w:bdr w:val="none" w:sz="0" w:space="0" w:color="auto"/>
        <w:shd w:val="clear" w:color="auto" w:fill="auto"/>
        <w:vertAlign w:val="baseline"/>
      </w:rPr>
    </w:lvl>
    <w:lvl w:ilvl="3">
      <w:start w:val="1"/>
      <w:numFmt w:val="decimal"/>
      <w:lvlText w:val="%4"/>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110D56DD"/>
    <w:multiLevelType w:val="hybridMultilevel"/>
    <w:tmpl w:val="67A8F52A"/>
    <w:lvl w:ilvl="0" w:tplc="10002142">
      <w:start w:val="1"/>
      <w:numFmt w:val="bullet"/>
      <w:lvlText w:val="–"/>
      <w:lvlJc w:val="left"/>
      <w:pPr>
        <w:ind w:left="286"/>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1" w:tplc="30941F02">
      <w:start w:val="1"/>
      <w:numFmt w:val="bullet"/>
      <w:lvlText w:val="o"/>
      <w:lvlJc w:val="left"/>
      <w:pPr>
        <w:ind w:left="108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tplc="E46A63A8">
      <w:start w:val="1"/>
      <w:numFmt w:val="bullet"/>
      <w:lvlText w:val="▪"/>
      <w:lvlJc w:val="left"/>
      <w:pPr>
        <w:ind w:left="180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tplc="836AF9DA">
      <w:start w:val="1"/>
      <w:numFmt w:val="bullet"/>
      <w:lvlText w:val="•"/>
      <w:lvlJc w:val="left"/>
      <w:pPr>
        <w:ind w:left="252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tplc="B8C03E74">
      <w:start w:val="1"/>
      <w:numFmt w:val="bullet"/>
      <w:lvlText w:val="o"/>
      <w:lvlJc w:val="left"/>
      <w:pPr>
        <w:ind w:left="324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tplc="4276F932">
      <w:start w:val="1"/>
      <w:numFmt w:val="bullet"/>
      <w:lvlText w:val="▪"/>
      <w:lvlJc w:val="left"/>
      <w:pPr>
        <w:ind w:left="396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tplc="AA6A2A7E">
      <w:start w:val="1"/>
      <w:numFmt w:val="bullet"/>
      <w:lvlText w:val="•"/>
      <w:lvlJc w:val="left"/>
      <w:pPr>
        <w:ind w:left="468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tplc="81369818">
      <w:start w:val="1"/>
      <w:numFmt w:val="bullet"/>
      <w:lvlText w:val="o"/>
      <w:lvlJc w:val="left"/>
      <w:pPr>
        <w:ind w:left="540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tplc="7186A6A4">
      <w:start w:val="1"/>
      <w:numFmt w:val="bullet"/>
      <w:lvlText w:val="▪"/>
      <w:lvlJc w:val="left"/>
      <w:pPr>
        <w:ind w:left="612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3" w15:restartNumberingAfterBreak="0">
    <w:nsid w:val="16032B2E"/>
    <w:multiLevelType w:val="multilevel"/>
    <w:tmpl w:val="1AD841FC"/>
    <w:lvl w:ilvl="0">
      <w:start w:val="9"/>
      <w:numFmt w:val="decimal"/>
      <w:lvlText w:val="%1."/>
      <w:lvlJc w:val="left"/>
      <w:pPr>
        <w:ind w:left="360"/>
      </w:pPr>
      <w:rPr>
        <w:rFonts w:ascii="Arial" w:eastAsia="Calibri" w:hAnsi="Arial" w:cs="Arial" w:hint="default"/>
        <w:b/>
        <w:bCs/>
        <w:i w:val="0"/>
        <w:strike w:val="0"/>
        <w:dstrike w:val="0"/>
        <w:color w:val="000000"/>
        <w:sz w:val="16"/>
        <w:szCs w:val="16"/>
        <w:u w:val="none" w:color="000000"/>
        <w:bdr w:val="none" w:sz="0" w:space="0" w:color="auto"/>
        <w:shd w:val="clear" w:color="auto" w:fill="auto"/>
        <w:vertAlign w:val="baseline"/>
      </w:rPr>
    </w:lvl>
    <w:lvl w:ilvl="1">
      <w:start w:val="1"/>
      <w:numFmt w:val="decimal"/>
      <w:lvlText w:val="%1.%2."/>
      <w:lvlJc w:val="left"/>
      <w:pPr>
        <w:ind w:left="1426"/>
      </w:pPr>
      <w:rPr>
        <w:rFonts w:ascii="Arial" w:eastAsia="Calibri" w:hAnsi="Arial" w:cs="Arial" w:hint="default"/>
        <w:b/>
        <w:bCs/>
        <w:i w:val="0"/>
        <w:strike w:val="0"/>
        <w:dstrike w:val="0"/>
        <w:color w:val="000000"/>
        <w:sz w:val="16"/>
        <w:szCs w:val="16"/>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194351B8"/>
    <w:multiLevelType w:val="multilevel"/>
    <w:tmpl w:val="F61AD2FC"/>
    <w:lvl w:ilvl="0">
      <w:start w:val="5"/>
      <w:numFmt w:val="decimal"/>
      <w:lvlText w:val="%1."/>
      <w:lvlJc w:val="left"/>
      <w:pPr>
        <w:ind w:left="360"/>
      </w:pPr>
      <w:rPr>
        <w:rFonts w:ascii="Arial" w:eastAsia="Calibri" w:hAnsi="Arial" w:cs="Arial" w:hint="default"/>
        <w:b w:val="0"/>
        <w:i w:val="0"/>
        <w:strike w:val="0"/>
        <w:dstrike w:val="0"/>
        <w:color w:val="000000"/>
        <w:sz w:val="16"/>
        <w:szCs w:val="16"/>
        <w:u w:val="none" w:color="000000"/>
        <w:bdr w:val="none" w:sz="0" w:space="0" w:color="auto"/>
        <w:shd w:val="clear" w:color="auto" w:fill="auto"/>
        <w:vertAlign w:val="baseline"/>
      </w:rPr>
    </w:lvl>
    <w:lvl w:ilvl="1">
      <w:start w:val="1"/>
      <w:numFmt w:val="decimal"/>
      <w:lvlText w:val="%1.%2."/>
      <w:lvlJc w:val="left"/>
      <w:pPr>
        <w:ind w:left="1291"/>
      </w:pPr>
      <w:rPr>
        <w:rFonts w:ascii="Arial" w:eastAsia="Calibri" w:hAnsi="Arial" w:cs="Arial" w:hint="default"/>
        <w:b/>
        <w:bCs w:val="0"/>
        <w:i w:val="0"/>
        <w:strike w:val="0"/>
        <w:dstrike w:val="0"/>
        <w:color w:val="000000"/>
        <w:sz w:val="16"/>
        <w:szCs w:val="16"/>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F286CBE"/>
    <w:multiLevelType w:val="hybridMultilevel"/>
    <w:tmpl w:val="F528C612"/>
    <w:lvl w:ilvl="0" w:tplc="4E3A87B4">
      <w:start w:val="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7DAE23EE">
      <w:start w:val="1"/>
      <w:numFmt w:val="lowerLetter"/>
      <w:lvlText w:val="%2"/>
      <w:lvlJc w:val="left"/>
      <w:pPr>
        <w:ind w:left="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E40EB26C">
      <w:start w:val="1"/>
      <w:numFmt w:val="lowerRoman"/>
      <w:lvlText w:val="%3"/>
      <w:lvlJc w:val="left"/>
      <w:pPr>
        <w:ind w:left="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C507020">
      <w:start w:val="1"/>
      <w:numFmt w:val="lowerLetter"/>
      <w:lvlRestart w:val="0"/>
      <w:lvlText w:val="%4)"/>
      <w:lvlJc w:val="left"/>
      <w:pPr>
        <w:ind w:left="93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DFF680BA">
      <w:start w:val="1"/>
      <w:numFmt w:val="lowerLetter"/>
      <w:lvlText w:val="%5"/>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BE80A884">
      <w:start w:val="1"/>
      <w:numFmt w:val="lowerRoman"/>
      <w:lvlText w:val="%6"/>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39562088">
      <w:start w:val="1"/>
      <w:numFmt w:val="decimal"/>
      <w:lvlText w:val="%7"/>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640EF10C">
      <w:start w:val="1"/>
      <w:numFmt w:val="lowerLetter"/>
      <w:lvlText w:val="%8"/>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EE46B658">
      <w:start w:val="1"/>
      <w:numFmt w:val="lowerRoman"/>
      <w:lvlText w:val="%9"/>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22DD30AF"/>
    <w:multiLevelType w:val="hybridMultilevel"/>
    <w:tmpl w:val="15BE6EB8"/>
    <w:lvl w:ilvl="0" w:tplc="0706B9FA">
      <w:start w:val="1"/>
      <w:numFmt w:val="lowerLetter"/>
      <w:lvlText w:val="%1)"/>
      <w:lvlJc w:val="left"/>
      <w:pPr>
        <w:ind w:left="286"/>
      </w:pPr>
      <w:rPr>
        <w:rFonts w:ascii="Arial" w:eastAsia="Calibri" w:hAnsi="Arial" w:cs="Arial" w:hint="default"/>
        <w:b w:val="0"/>
        <w:i w:val="0"/>
        <w:strike w:val="0"/>
        <w:dstrike w:val="0"/>
        <w:color w:val="000000"/>
        <w:sz w:val="16"/>
        <w:szCs w:val="16"/>
        <w:u w:val="none" w:color="000000"/>
        <w:bdr w:val="none" w:sz="0" w:space="0" w:color="auto"/>
        <w:shd w:val="clear" w:color="auto" w:fill="auto"/>
        <w:vertAlign w:val="baseline"/>
      </w:rPr>
    </w:lvl>
    <w:lvl w:ilvl="1" w:tplc="CB2A9B9E">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880EF762">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33EA1E7C">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EAAEAD6A">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F181436">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CECB7F8">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1B1C4452">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69B609EE">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269C6E7A"/>
    <w:multiLevelType w:val="multilevel"/>
    <w:tmpl w:val="14020F34"/>
    <w:lvl w:ilvl="0">
      <w:start w:val="6"/>
      <w:numFmt w:val="decimal"/>
      <w:lvlText w:val="%1."/>
      <w:lvlJc w:val="left"/>
      <w:pPr>
        <w:ind w:left="360"/>
      </w:pPr>
      <w:rPr>
        <w:rFonts w:ascii="Arial" w:eastAsia="Calibri" w:hAnsi="Arial" w:cs="Arial" w:hint="default"/>
        <w:b/>
        <w:bCs w:val="0"/>
        <w:i w:val="0"/>
        <w:strike w:val="0"/>
        <w:dstrike w:val="0"/>
        <w:color w:val="000000"/>
        <w:sz w:val="16"/>
        <w:szCs w:val="16"/>
        <w:u w:val="none" w:color="000000"/>
        <w:bdr w:val="none" w:sz="0" w:space="0" w:color="auto"/>
        <w:shd w:val="clear" w:color="auto" w:fill="auto"/>
        <w:vertAlign w:val="baseline"/>
      </w:rPr>
    </w:lvl>
    <w:lvl w:ilvl="1">
      <w:start w:val="1"/>
      <w:numFmt w:val="decimal"/>
      <w:lvlText w:val="%1.%2."/>
      <w:lvlJc w:val="left"/>
      <w:pPr>
        <w:ind w:left="1291"/>
      </w:pPr>
      <w:rPr>
        <w:rFonts w:ascii="Arial" w:eastAsia="Calibri" w:hAnsi="Arial" w:cs="Arial" w:hint="default"/>
        <w:b/>
        <w:bCs w:val="0"/>
        <w:i w:val="0"/>
        <w:strike w:val="0"/>
        <w:dstrike w:val="0"/>
        <w:color w:val="000000"/>
        <w:sz w:val="16"/>
        <w:szCs w:val="16"/>
        <w:u w:val="none" w:color="000000"/>
        <w:bdr w:val="none" w:sz="0" w:space="0" w:color="auto"/>
        <w:shd w:val="clear" w:color="auto" w:fill="auto"/>
        <w:vertAlign w:val="baseline"/>
      </w:rPr>
    </w:lvl>
    <w:lvl w:ilvl="2">
      <w:start w:val="1"/>
      <w:numFmt w:val="decimal"/>
      <w:lvlText w:val="%1.%2.%3."/>
      <w:lvlJc w:val="left"/>
      <w:pPr>
        <w:ind w:left="2146"/>
      </w:pPr>
      <w:rPr>
        <w:rFonts w:ascii="Arial" w:eastAsia="Calibri" w:hAnsi="Arial" w:cs="Arial" w:hint="default"/>
        <w:b w:val="0"/>
        <w:i w:val="0"/>
        <w:strike w:val="0"/>
        <w:dstrike w:val="0"/>
        <w:color w:val="000000"/>
        <w:sz w:val="16"/>
        <w:szCs w:val="16"/>
        <w:u w:val="none" w:color="000000"/>
        <w:bdr w:val="none" w:sz="0" w:space="0" w:color="auto"/>
        <w:shd w:val="clear" w:color="auto" w:fill="auto"/>
        <w:vertAlign w:val="baseline"/>
      </w:rPr>
    </w:lvl>
    <w:lvl w:ilvl="3">
      <w:start w:val="1"/>
      <w:numFmt w:val="decimal"/>
      <w:lvlText w:val="%4"/>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2A7D3158"/>
    <w:multiLevelType w:val="multilevel"/>
    <w:tmpl w:val="A9361DF2"/>
    <w:lvl w:ilvl="0">
      <w:start w:val="7"/>
      <w:numFmt w:val="decimal"/>
      <w:lvlText w:val="%1."/>
      <w:lvlJc w:val="left"/>
      <w:pPr>
        <w:ind w:left="360"/>
      </w:pPr>
      <w:rPr>
        <w:rFonts w:ascii="Arial" w:eastAsia="Calibri" w:hAnsi="Arial" w:cs="Arial" w:hint="default"/>
        <w:b w:val="0"/>
        <w:i w:val="0"/>
        <w:strike w:val="0"/>
        <w:dstrike w:val="0"/>
        <w:color w:val="000000"/>
        <w:sz w:val="16"/>
        <w:szCs w:val="16"/>
        <w:u w:val="none" w:color="000000"/>
        <w:bdr w:val="none" w:sz="0" w:space="0" w:color="auto"/>
        <w:shd w:val="clear" w:color="auto" w:fill="auto"/>
        <w:vertAlign w:val="baseline"/>
      </w:rPr>
    </w:lvl>
    <w:lvl w:ilvl="1">
      <w:start w:val="1"/>
      <w:numFmt w:val="decimal"/>
      <w:lvlText w:val="%1.%2."/>
      <w:lvlJc w:val="left"/>
      <w:pPr>
        <w:ind w:left="1291"/>
      </w:pPr>
      <w:rPr>
        <w:rFonts w:ascii="Arial" w:eastAsia="Calibri" w:hAnsi="Arial" w:cs="Arial" w:hint="default"/>
        <w:b/>
        <w:bCs/>
        <w:i w:val="0"/>
        <w:strike w:val="0"/>
        <w:dstrike w:val="0"/>
        <w:color w:val="000000"/>
        <w:sz w:val="16"/>
        <w:szCs w:val="16"/>
        <w:u w:val="none" w:color="000000"/>
        <w:bdr w:val="none" w:sz="0" w:space="0" w:color="auto"/>
        <w:shd w:val="clear" w:color="auto" w:fill="auto"/>
        <w:vertAlign w:val="baseline"/>
      </w:rPr>
    </w:lvl>
    <w:lvl w:ilvl="2">
      <w:start w:val="1"/>
      <w:numFmt w:val="decimal"/>
      <w:lvlText w:val="%1.%2.%3."/>
      <w:lvlJc w:val="left"/>
      <w:pPr>
        <w:ind w:left="2146"/>
      </w:pPr>
      <w:rPr>
        <w:rFonts w:ascii="Arial" w:eastAsia="Calibri" w:hAnsi="Arial" w:cs="Arial" w:hint="default"/>
        <w:b w:val="0"/>
        <w:i w:val="0"/>
        <w:strike w:val="0"/>
        <w:dstrike w:val="0"/>
        <w:color w:val="000000"/>
        <w:sz w:val="16"/>
        <w:szCs w:val="16"/>
        <w:u w:val="none" w:color="000000"/>
        <w:bdr w:val="none" w:sz="0" w:space="0" w:color="auto"/>
        <w:shd w:val="clear" w:color="auto" w:fill="auto"/>
        <w:vertAlign w:val="baseline"/>
      </w:rPr>
    </w:lvl>
    <w:lvl w:ilvl="3">
      <w:start w:val="1"/>
      <w:numFmt w:val="decimal"/>
      <w:lvlText w:val="%4"/>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2D445690"/>
    <w:multiLevelType w:val="hybridMultilevel"/>
    <w:tmpl w:val="417C8746"/>
    <w:lvl w:ilvl="0" w:tplc="F8E29A46">
      <w:start w:val="1"/>
      <w:numFmt w:val="decimal"/>
      <w:lvlText w:val="%1."/>
      <w:lvlJc w:val="left"/>
      <w:pPr>
        <w:ind w:left="346"/>
      </w:pPr>
      <w:rPr>
        <w:rFonts w:ascii="Arial" w:eastAsia="Calibri" w:hAnsi="Arial" w:cs="Arial" w:hint="default"/>
        <w:b w:val="0"/>
        <w:i w:val="0"/>
        <w:strike w:val="0"/>
        <w:dstrike w:val="0"/>
        <w:color w:val="000000"/>
        <w:sz w:val="16"/>
        <w:szCs w:val="16"/>
        <w:u w:val="none" w:color="000000"/>
        <w:bdr w:val="none" w:sz="0" w:space="0" w:color="auto"/>
        <w:shd w:val="clear" w:color="auto" w:fill="auto"/>
        <w:vertAlign w:val="baseline"/>
      </w:rPr>
    </w:lvl>
    <w:lvl w:ilvl="1" w:tplc="0F0ED866">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3E7804B6">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1FD698A2">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26F62EAA">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CF0226E">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5B424986">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3B62C64">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863AC818">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2D5C4EC3"/>
    <w:multiLevelType w:val="multilevel"/>
    <w:tmpl w:val="A766622C"/>
    <w:lvl w:ilvl="0">
      <w:start w:val="5"/>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start w:val="7"/>
      <w:numFmt w:val="decimal"/>
      <w:lvlText w:val="%1.%2"/>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start w:val="7"/>
      <w:numFmt w:val="decimal"/>
      <w:lvlRestart w:val="0"/>
      <w:lvlText w:val="%1.%2.%3."/>
      <w:lvlJc w:val="left"/>
      <w:pPr>
        <w:ind w:left="1426"/>
      </w:pPr>
      <w:rPr>
        <w:rFonts w:ascii="Arial" w:eastAsia="Calibri" w:hAnsi="Arial" w:cs="Arial" w:hint="default"/>
        <w:b w:val="0"/>
        <w:i w:val="0"/>
        <w:strike w:val="0"/>
        <w:dstrike w:val="0"/>
        <w:color w:val="000000"/>
        <w:sz w:val="16"/>
        <w:szCs w:val="16"/>
        <w:u w:val="none" w:color="000000"/>
        <w:bdr w:val="none" w:sz="0" w:space="0" w:color="auto"/>
        <w:shd w:val="clear" w:color="auto" w:fill="auto"/>
        <w:vertAlign w:val="baseline"/>
      </w:rPr>
    </w:lvl>
    <w:lvl w:ilvl="3">
      <w:start w:val="1"/>
      <w:numFmt w:val="decimal"/>
      <w:lvlText w:val="%4"/>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2F700751"/>
    <w:multiLevelType w:val="hybridMultilevel"/>
    <w:tmpl w:val="BFBE5D64"/>
    <w:lvl w:ilvl="0" w:tplc="41829EAE">
      <w:start w:val="1"/>
      <w:numFmt w:val="bullet"/>
      <w:lvlText w:val="–"/>
      <w:lvlJc w:val="left"/>
      <w:pPr>
        <w:ind w:left="286"/>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1" w:tplc="22903090">
      <w:start w:val="1"/>
      <w:numFmt w:val="bullet"/>
      <w:lvlText w:val="o"/>
      <w:lvlJc w:val="left"/>
      <w:pPr>
        <w:ind w:left="108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tplc="8D64976C">
      <w:start w:val="1"/>
      <w:numFmt w:val="bullet"/>
      <w:lvlText w:val="▪"/>
      <w:lvlJc w:val="left"/>
      <w:pPr>
        <w:ind w:left="180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tplc="9C8AD9CE">
      <w:start w:val="1"/>
      <w:numFmt w:val="bullet"/>
      <w:lvlText w:val="•"/>
      <w:lvlJc w:val="left"/>
      <w:pPr>
        <w:ind w:left="252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tplc="2DEAD0E0">
      <w:start w:val="1"/>
      <w:numFmt w:val="bullet"/>
      <w:lvlText w:val="o"/>
      <w:lvlJc w:val="left"/>
      <w:pPr>
        <w:ind w:left="324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tplc="CAF829EA">
      <w:start w:val="1"/>
      <w:numFmt w:val="bullet"/>
      <w:lvlText w:val="▪"/>
      <w:lvlJc w:val="left"/>
      <w:pPr>
        <w:ind w:left="396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tplc="53AEC936">
      <w:start w:val="1"/>
      <w:numFmt w:val="bullet"/>
      <w:lvlText w:val="•"/>
      <w:lvlJc w:val="left"/>
      <w:pPr>
        <w:ind w:left="468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tplc="91C22326">
      <w:start w:val="1"/>
      <w:numFmt w:val="bullet"/>
      <w:lvlText w:val="o"/>
      <w:lvlJc w:val="left"/>
      <w:pPr>
        <w:ind w:left="540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tplc="D144A076">
      <w:start w:val="1"/>
      <w:numFmt w:val="bullet"/>
      <w:lvlText w:val="▪"/>
      <w:lvlJc w:val="left"/>
      <w:pPr>
        <w:ind w:left="612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12" w15:restartNumberingAfterBreak="0">
    <w:nsid w:val="33214199"/>
    <w:multiLevelType w:val="hybridMultilevel"/>
    <w:tmpl w:val="81D091D0"/>
    <w:lvl w:ilvl="0" w:tplc="7FC668C6">
      <w:start w:val="1"/>
      <w:numFmt w:val="lowerLetter"/>
      <w:lvlText w:val="%1)"/>
      <w:lvlJc w:val="left"/>
      <w:pPr>
        <w:ind w:left="360"/>
      </w:pPr>
      <w:rPr>
        <w:rFonts w:ascii="Arial" w:eastAsia="Calibri" w:hAnsi="Arial" w:cs="Arial" w:hint="default"/>
        <w:b w:val="0"/>
        <w:i w:val="0"/>
        <w:strike w:val="0"/>
        <w:dstrike w:val="0"/>
        <w:color w:val="000000"/>
        <w:sz w:val="16"/>
        <w:szCs w:val="16"/>
        <w:u w:val="none" w:color="000000"/>
        <w:bdr w:val="none" w:sz="0" w:space="0" w:color="auto"/>
        <w:shd w:val="clear" w:color="auto" w:fill="auto"/>
        <w:vertAlign w:val="baseline"/>
      </w:rPr>
    </w:lvl>
    <w:lvl w:ilvl="1" w:tplc="D7C08CF4">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F1892B6">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E35A980C">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B0CAD190">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BCC5E5E">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B7B2A18A">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98266C18">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3AFC5836">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345B474B"/>
    <w:multiLevelType w:val="hybridMultilevel"/>
    <w:tmpl w:val="BD00318E"/>
    <w:lvl w:ilvl="0" w:tplc="76A4FBA4">
      <w:start w:val="1"/>
      <w:numFmt w:val="bullet"/>
      <w:lvlText w:val="–"/>
      <w:lvlJc w:val="left"/>
      <w:pPr>
        <w:ind w:left="5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47447A8E">
      <w:start w:val="1"/>
      <w:numFmt w:val="bullet"/>
      <w:lvlText w:val="o"/>
      <w:lvlJc w:val="left"/>
      <w:pPr>
        <w:ind w:left="13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498BA86">
      <w:start w:val="1"/>
      <w:numFmt w:val="bullet"/>
      <w:lvlText w:val="▪"/>
      <w:lvlJc w:val="left"/>
      <w:pPr>
        <w:ind w:left="21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35101A58">
      <w:start w:val="1"/>
      <w:numFmt w:val="bullet"/>
      <w:lvlText w:val="•"/>
      <w:lvlJc w:val="left"/>
      <w:pPr>
        <w:ind w:left="28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20DAAF46">
      <w:start w:val="1"/>
      <w:numFmt w:val="bullet"/>
      <w:lvlText w:val="o"/>
      <w:lvlJc w:val="left"/>
      <w:pPr>
        <w:ind w:left="35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B63CC464">
      <w:start w:val="1"/>
      <w:numFmt w:val="bullet"/>
      <w:lvlText w:val="▪"/>
      <w:lvlJc w:val="left"/>
      <w:pPr>
        <w:ind w:left="42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ED2686D6">
      <w:start w:val="1"/>
      <w:numFmt w:val="bullet"/>
      <w:lvlText w:val="•"/>
      <w:lvlJc w:val="left"/>
      <w:pPr>
        <w:ind w:left="49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588EC4AA">
      <w:start w:val="1"/>
      <w:numFmt w:val="bullet"/>
      <w:lvlText w:val="o"/>
      <w:lvlJc w:val="left"/>
      <w:pPr>
        <w:ind w:left="57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4E220526">
      <w:start w:val="1"/>
      <w:numFmt w:val="bullet"/>
      <w:lvlText w:val="▪"/>
      <w:lvlJc w:val="left"/>
      <w:pPr>
        <w:ind w:left="64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35762CB1"/>
    <w:multiLevelType w:val="multilevel"/>
    <w:tmpl w:val="E18AFB4A"/>
    <w:lvl w:ilvl="0">
      <w:start w:val="8"/>
      <w:numFmt w:val="decimal"/>
      <w:lvlText w:val="%1."/>
      <w:lvlJc w:val="left"/>
      <w:pPr>
        <w:ind w:left="247"/>
      </w:pPr>
      <w:rPr>
        <w:rFonts w:ascii="Arial" w:eastAsia="Calibri" w:hAnsi="Arial" w:cs="Arial" w:hint="default"/>
        <w:b/>
        <w:bCs/>
        <w:i w:val="0"/>
        <w:strike w:val="0"/>
        <w:dstrike w:val="0"/>
        <w:color w:val="000000"/>
        <w:sz w:val="16"/>
        <w:szCs w:val="16"/>
        <w:u w:val="none" w:color="000000"/>
        <w:bdr w:val="none" w:sz="0" w:space="0" w:color="auto"/>
        <w:shd w:val="clear" w:color="auto" w:fill="auto"/>
        <w:vertAlign w:val="baseline"/>
      </w:rPr>
    </w:lvl>
    <w:lvl w:ilvl="1">
      <w:start w:val="1"/>
      <w:numFmt w:val="decimal"/>
      <w:lvlText w:val="%1.%2."/>
      <w:lvlJc w:val="left"/>
      <w:pPr>
        <w:ind w:left="1265"/>
      </w:pPr>
      <w:rPr>
        <w:rFonts w:ascii="Arial" w:eastAsia="Calibri" w:hAnsi="Arial" w:cs="Arial" w:hint="default"/>
        <w:b/>
        <w:bCs/>
        <w:i w:val="0"/>
        <w:strike w:val="0"/>
        <w:dstrike w:val="0"/>
        <w:color w:val="000000"/>
        <w:sz w:val="16"/>
        <w:szCs w:val="16"/>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36E07B0F"/>
    <w:multiLevelType w:val="hybridMultilevel"/>
    <w:tmpl w:val="6A7EE6D0"/>
    <w:lvl w:ilvl="0" w:tplc="42FC247C">
      <w:start w:val="1"/>
      <w:numFmt w:val="bullet"/>
      <w:lvlText w:val="–"/>
      <w:lvlJc w:val="left"/>
      <w:pPr>
        <w:ind w:left="286"/>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1" w:tplc="242C2452">
      <w:start w:val="1"/>
      <w:numFmt w:val="bullet"/>
      <w:lvlText w:val="o"/>
      <w:lvlJc w:val="left"/>
      <w:pPr>
        <w:ind w:left="108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tplc="C052A960">
      <w:start w:val="1"/>
      <w:numFmt w:val="bullet"/>
      <w:lvlText w:val="▪"/>
      <w:lvlJc w:val="left"/>
      <w:pPr>
        <w:ind w:left="180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tplc="4172450E">
      <w:start w:val="1"/>
      <w:numFmt w:val="bullet"/>
      <w:lvlText w:val="•"/>
      <w:lvlJc w:val="left"/>
      <w:pPr>
        <w:ind w:left="252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tplc="A9E06922">
      <w:start w:val="1"/>
      <w:numFmt w:val="bullet"/>
      <w:lvlText w:val="o"/>
      <w:lvlJc w:val="left"/>
      <w:pPr>
        <w:ind w:left="324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tplc="9C8894E8">
      <w:start w:val="1"/>
      <w:numFmt w:val="bullet"/>
      <w:lvlText w:val="▪"/>
      <w:lvlJc w:val="left"/>
      <w:pPr>
        <w:ind w:left="396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tplc="149023D0">
      <w:start w:val="1"/>
      <w:numFmt w:val="bullet"/>
      <w:lvlText w:val="•"/>
      <w:lvlJc w:val="left"/>
      <w:pPr>
        <w:ind w:left="468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tplc="6960FB0A">
      <w:start w:val="1"/>
      <w:numFmt w:val="bullet"/>
      <w:lvlText w:val="o"/>
      <w:lvlJc w:val="left"/>
      <w:pPr>
        <w:ind w:left="540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tplc="39A0113E">
      <w:start w:val="1"/>
      <w:numFmt w:val="bullet"/>
      <w:lvlText w:val="▪"/>
      <w:lvlJc w:val="left"/>
      <w:pPr>
        <w:ind w:left="612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16" w15:restartNumberingAfterBreak="0">
    <w:nsid w:val="376B34D1"/>
    <w:multiLevelType w:val="multilevel"/>
    <w:tmpl w:val="3496EEFE"/>
    <w:lvl w:ilvl="0">
      <w:start w:val="1"/>
      <w:numFmt w:val="decimal"/>
      <w:lvlText w:val="%1."/>
      <w:lvlJc w:val="left"/>
      <w:pPr>
        <w:ind w:left="286"/>
      </w:pPr>
      <w:rPr>
        <w:rFonts w:ascii="Arial" w:eastAsia="Calibri" w:hAnsi="Arial" w:cs="Arial" w:hint="default"/>
        <w:b/>
        <w:bCs/>
        <w:i w:val="0"/>
        <w:strike w:val="0"/>
        <w:dstrike w:val="0"/>
        <w:color w:val="000000"/>
        <w:sz w:val="16"/>
        <w:szCs w:val="16"/>
        <w:u w:val="none" w:color="000000"/>
        <w:bdr w:val="none" w:sz="0" w:space="0" w:color="auto"/>
        <w:shd w:val="clear" w:color="auto" w:fill="auto"/>
        <w:vertAlign w:val="baseline"/>
      </w:rPr>
    </w:lvl>
    <w:lvl w:ilvl="1">
      <w:start w:val="1"/>
      <w:numFmt w:val="decimal"/>
      <w:lvlText w:val="%1.%2."/>
      <w:lvlJc w:val="left"/>
      <w:pPr>
        <w:ind w:left="1171"/>
      </w:pPr>
      <w:rPr>
        <w:rFonts w:ascii="Arial" w:eastAsia="Calibri" w:hAnsi="Arial" w:cs="Arial" w:hint="default"/>
        <w:b/>
        <w:bCs/>
        <w:i w:val="0"/>
        <w:strike w:val="0"/>
        <w:dstrike w:val="0"/>
        <w:color w:val="000000"/>
        <w:sz w:val="16"/>
        <w:szCs w:val="16"/>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3B3C3525"/>
    <w:multiLevelType w:val="hybridMultilevel"/>
    <w:tmpl w:val="0AB2A1C0"/>
    <w:lvl w:ilvl="0" w:tplc="F008E4E4">
      <w:start w:val="1"/>
      <w:numFmt w:val="bullet"/>
      <w:lvlText w:val="–"/>
      <w:lvlJc w:val="left"/>
      <w:pPr>
        <w:ind w:left="2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7F844E86">
      <w:start w:val="1"/>
      <w:numFmt w:val="bullet"/>
      <w:lvlText w:val="o"/>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1AC778A">
      <w:start w:val="1"/>
      <w:numFmt w:val="bullet"/>
      <w:lvlText w:val="▪"/>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6D7CCE82">
      <w:start w:val="1"/>
      <w:numFmt w:val="bullet"/>
      <w:lvlText w:val="•"/>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ECA87FA6">
      <w:start w:val="1"/>
      <w:numFmt w:val="bullet"/>
      <w:lvlText w:val="o"/>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889A12B8">
      <w:start w:val="1"/>
      <w:numFmt w:val="bullet"/>
      <w:lvlText w:val="▪"/>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B1C803C">
      <w:start w:val="1"/>
      <w:numFmt w:val="bullet"/>
      <w:lvlText w:val="•"/>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0CDE0F78">
      <w:start w:val="1"/>
      <w:numFmt w:val="bullet"/>
      <w:lvlText w:val="o"/>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DA906026">
      <w:start w:val="1"/>
      <w:numFmt w:val="bullet"/>
      <w:lvlText w:val="▪"/>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41505B81"/>
    <w:multiLevelType w:val="multilevel"/>
    <w:tmpl w:val="D9B0B1B2"/>
    <w:lvl w:ilvl="0">
      <w:start w:val="5"/>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start w:val="8"/>
      <w:numFmt w:val="decimal"/>
      <w:lvlText w:val="%1.%2"/>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start w:val="1"/>
      <w:numFmt w:val="decimal"/>
      <w:lvlRestart w:val="0"/>
      <w:lvlText w:val="%1.%2.%3."/>
      <w:lvlJc w:val="left"/>
      <w:pPr>
        <w:ind w:left="1426"/>
      </w:pPr>
      <w:rPr>
        <w:rFonts w:ascii="Arial" w:eastAsia="Calibri" w:hAnsi="Arial" w:cs="Arial" w:hint="default"/>
        <w:b w:val="0"/>
        <w:i w:val="0"/>
        <w:strike w:val="0"/>
        <w:dstrike w:val="0"/>
        <w:color w:val="000000"/>
        <w:sz w:val="16"/>
        <w:szCs w:val="16"/>
        <w:u w:val="none" w:color="000000"/>
        <w:bdr w:val="none" w:sz="0" w:space="0" w:color="auto"/>
        <w:shd w:val="clear" w:color="auto" w:fill="auto"/>
        <w:vertAlign w:val="baseline"/>
      </w:rPr>
    </w:lvl>
    <w:lvl w:ilvl="3">
      <w:start w:val="1"/>
      <w:numFmt w:val="decimal"/>
      <w:lvlText w:val="%4"/>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42190C03"/>
    <w:multiLevelType w:val="hybridMultilevel"/>
    <w:tmpl w:val="238AEEFE"/>
    <w:lvl w:ilvl="0" w:tplc="1CBEFBAA">
      <w:start w:val="1"/>
      <w:numFmt w:val="bullet"/>
      <w:lvlText w:val="–"/>
      <w:lvlJc w:val="left"/>
      <w:pPr>
        <w:ind w:left="286"/>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1" w:tplc="3D22AECE">
      <w:start w:val="1"/>
      <w:numFmt w:val="bullet"/>
      <w:lvlText w:val="o"/>
      <w:lvlJc w:val="left"/>
      <w:pPr>
        <w:ind w:left="108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tplc="B6EE4BCA">
      <w:start w:val="1"/>
      <w:numFmt w:val="bullet"/>
      <w:lvlText w:val="▪"/>
      <w:lvlJc w:val="left"/>
      <w:pPr>
        <w:ind w:left="180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tplc="E600310E">
      <w:start w:val="1"/>
      <w:numFmt w:val="bullet"/>
      <w:lvlText w:val="•"/>
      <w:lvlJc w:val="left"/>
      <w:pPr>
        <w:ind w:left="252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tplc="2ED4D4A4">
      <w:start w:val="1"/>
      <w:numFmt w:val="bullet"/>
      <w:lvlText w:val="o"/>
      <w:lvlJc w:val="left"/>
      <w:pPr>
        <w:ind w:left="324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tplc="213684DE">
      <w:start w:val="1"/>
      <w:numFmt w:val="bullet"/>
      <w:lvlText w:val="▪"/>
      <w:lvlJc w:val="left"/>
      <w:pPr>
        <w:ind w:left="396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tplc="CBCA78C0">
      <w:start w:val="1"/>
      <w:numFmt w:val="bullet"/>
      <w:lvlText w:val="•"/>
      <w:lvlJc w:val="left"/>
      <w:pPr>
        <w:ind w:left="468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tplc="FA2C2698">
      <w:start w:val="1"/>
      <w:numFmt w:val="bullet"/>
      <w:lvlText w:val="o"/>
      <w:lvlJc w:val="left"/>
      <w:pPr>
        <w:ind w:left="540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tplc="1638D900">
      <w:start w:val="1"/>
      <w:numFmt w:val="bullet"/>
      <w:lvlText w:val="▪"/>
      <w:lvlJc w:val="left"/>
      <w:pPr>
        <w:ind w:left="612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20" w15:restartNumberingAfterBreak="0">
    <w:nsid w:val="4281210C"/>
    <w:multiLevelType w:val="hybridMultilevel"/>
    <w:tmpl w:val="229C057E"/>
    <w:lvl w:ilvl="0" w:tplc="24E85EC4">
      <w:start w:val="1"/>
      <w:numFmt w:val="bullet"/>
      <w:lvlText w:val="–"/>
      <w:lvlJc w:val="left"/>
      <w:pPr>
        <w:ind w:left="286"/>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1" w:tplc="E22AE34A">
      <w:start w:val="1"/>
      <w:numFmt w:val="bullet"/>
      <w:lvlText w:val="o"/>
      <w:lvlJc w:val="left"/>
      <w:pPr>
        <w:ind w:left="108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tplc="38847CA0">
      <w:start w:val="1"/>
      <w:numFmt w:val="bullet"/>
      <w:lvlText w:val="▪"/>
      <w:lvlJc w:val="left"/>
      <w:pPr>
        <w:ind w:left="180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tplc="8CB809B0">
      <w:start w:val="1"/>
      <w:numFmt w:val="bullet"/>
      <w:lvlText w:val="•"/>
      <w:lvlJc w:val="left"/>
      <w:pPr>
        <w:ind w:left="252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tplc="17C8D94A">
      <w:start w:val="1"/>
      <w:numFmt w:val="bullet"/>
      <w:lvlText w:val="o"/>
      <w:lvlJc w:val="left"/>
      <w:pPr>
        <w:ind w:left="324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tplc="88687AF4">
      <w:start w:val="1"/>
      <w:numFmt w:val="bullet"/>
      <w:lvlText w:val="▪"/>
      <w:lvlJc w:val="left"/>
      <w:pPr>
        <w:ind w:left="396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tplc="6C64D61E">
      <w:start w:val="1"/>
      <w:numFmt w:val="bullet"/>
      <w:lvlText w:val="•"/>
      <w:lvlJc w:val="left"/>
      <w:pPr>
        <w:ind w:left="468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tplc="F36031B0">
      <w:start w:val="1"/>
      <w:numFmt w:val="bullet"/>
      <w:lvlText w:val="o"/>
      <w:lvlJc w:val="left"/>
      <w:pPr>
        <w:ind w:left="540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tplc="90A8F850">
      <w:start w:val="1"/>
      <w:numFmt w:val="bullet"/>
      <w:lvlText w:val="▪"/>
      <w:lvlJc w:val="left"/>
      <w:pPr>
        <w:ind w:left="612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21" w15:restartNumberingAfterBreak="0">
    <w:nsid w:val="42C26143"/>
    <w:multiLevelType w:val="hybridMultilevel"/>
    <w:tmpl w:val="060C6E82"/>
    <w:lvl w:ilvl="0" w:tplc="0764CE76">
      <w:start w:val="1"/>
      <w:numFmt w:val="bullet"/>
      <w:lvlText w:val="–"/>
      <w:lvlJc w:val="left"/>
      <w:pPr>
        <w:ind w:left="2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196A6C64">
      <w:start w:val="1"/>
      <w:numFmt w:val="bullet"/>
      <w:lvlText w:val="o"/>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CFB601C6">
      <w:start w:val="1"/>
      <w:numFmt w:val="bullet"/>
      <w:lvlText w:val="▪"/>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41E0877C">
      <w:start w:val="1"/>
      <w:numFmt w:val="bullet"/>
      <w:lvlText w:val="•"/>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0AEEABA2">
      <w:start w:val="1"/>
      <w:numFmt w:val="bullet"/>
      <w:lvlText w:val="o"/>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ECA414C6">
      <w:start w:val="1"/>
      <w:numFmt w:val="bullet"/>
      <w:lvlText w:val="▪"/>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7AC7692">
      <w:start w:val="1"/>
      <w:numFmt w:val="bullet"/>
      <w:lvlText w:val="•"/>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454CF462">
      <w:start w:val="1"/>
      <w:numFmt w:val="bullet"/>
      <w:lvlText w:val="o"/>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FC46C7AC">
      <w:start w:val="1"/>
      <w:numFmt w:val="bullet"/>
      <w:lvlText w:val="▪"/>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475E2AD6"/>
    <w:multiLevelType w:val="hybridMultilevel"/>
    <w:tmpl w:val="434AEA50"/>
    <w:lvl w:ilvl="0" w:tplc="C6D2E374">
      <w:start w:val="1"/>
      <w:numFmt w:val="bullet"/>
      <w:lvlText w:val="–"/>
      <w:lvlJc w:val="left"/>
      <w:pPr>
        <w:ind w:left="286"/>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1" w:tplc="6A0224DE">
      <w:start w:val="1"/>
      <w:numFmt w:val="bullet"/>
      <w:lvlText w:val="o"/>
      <w:lvlJc w:val="left"/>
      <w:pPr>
        <w:ind w:left="108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tplc="ADBE038C">
      <w:start w:val="1"/>
      <w:numFmt w:val="bullet"/>
      <w:lvlText w:val="▪"/>
      <w:lvlJc w:val="left"/>
      <w:pPr>
        <w:ind w:left="180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tplc="698E08F4">
      <w:start w:val="1"/>
      <w:numFmt w:val="bullet"/>
      <w:lvlText w:val="•"/>
      <w:lvlJc w:val="left"/>
      <w:pPr>
        <w:ind w:left="252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tplc="F45ABEFA">
      <w:start w:val="1"/>
      <w:numFmt w:val="bullet"/>
      <w:lvlText w:val="o"/>
      <w:lvlJc w:val="left"/>
      <w:pPr>
        <w:ind w:left="324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tplc="1E668592">
      <w:start w:val="1"/>
      <w:numFmt w:val="bullet"/>
      <w:lvlText w:val="▪"/>
      <w:lvlJc w:val="left"/>
      <w:pPr>
        <w:ind w:left="396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tplc="AA947962">
      <w:start w:val="1"/>
      <w:numFmt w:val="bullet"/>
      <w:lvlText w:val="•"/>
      <w:lvlJc w:val="left"/>
      <w:pPr>
        <w:ind w:left="468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tplc="309E8688">
      <w:start w:val="1"/>
      <w:numFmt w:val="bullet"/>
      <w:lvlText w:val="o"/>
      <w:lvlJc w:val="left"/>
      <w:pPr>
        <w:ind w:left="540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tplc="7AC67454">
      <w:start w:val="1"/>
      <w:numFmt w:val="bullet"/>
      <w:lvlText w:val="▪"/>
      <w:lvlJc w:val="left"/>
      <w:pPr>
        <w:ind w:left="612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23" w15:restartNumberingAfterBreak="0">
    <w:nsid w:val="47943B9C"/>
    <w:multiLevelType w:val="multilevel"/>
    <w:tmpl w:val="06B25E54"/>
    <w:lvl w:ilvl="0">
      <w:start w:val="4"/>
      <w:numFmt w:val="decimal"/>
      <w:lvlText w:val="%1."/>
      <w:lvlJc w:val="left"/>
      <w:pPr>
        <w:ind w:left="360"/>
      </w:pPr>
      <w:rPr>
        <w:rFonts w:ascii="Arial" w:eastAsia="Calibri" w:hAnsi="Arial" w:cs="Arial" w:hint="default"/>
        <w:b w:val="0"/>
        <w:i w:val="0"/>
        <w:strike w:val="0"/>
        <w:dstrike w:val="0"/>
        <w:color w:val="000000"/>
        <w:sz w:val="16"/>
        <w:szCs w:val="16"/>
        <w:u w:val="none" w:color="000000"/>
        <w:bdr w:val="none" w:sz="0" w:space="0" w:color="auto"/>
        <w:shd w:val="clear" w:color="auto" w:fill="auto"/>
        <w:vertAlign w:val="baseline"/>
      </w:rPr>
    </w:lvl>
    <w:lvl w:ilvl="1">
      <w:start w:val="1"/>
      <w:numFmt w:val="decimal"/>
      <w:lvlText w:val="%1.%2."/>
      <w:lvlJc w:val="left"/>
      <w:pPr>
        <w:ind w:left="1291"/>
      </w:pPr>
      <w:rPr>
        <w:rFonts w:ascii="Arial" w:eastAsia="Calibri" w:hAnsi="Arial" w:cs="Arial" w:hint="default"/>
        <w:b w:val="0"/>
        <w:i w:val="0"/>
        <w:strike w:val="0"/>
        <w:dstrike w:val="0"/>
        <w:color w:val="000000"/>
        <w:sz w:val="16"/>
        <w:szCs w:val="16"/>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49E47D80"/>
    <w:multiLevelType w:val="hybridMultilevel"/>
    <w:tmpl w:val="CA0824B0"/>
    <w:lvl w:ilvl="0" w:tplc="FD7643CC">
      <w:start w:val="1"/>
      <w:numFmt w:val="bullet"/>
      <w:lvlText w:val="–"/>
      <w:lvlJc w:val="left"/>
      <w:pPr>
        <w:ind w:left="2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64F6A758">
      <w:start w:val="1"/>
      <w:numFmt w:val="bullet"/>
      <w:lvlText w:val="o"/>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702CD34A">
      <w:start w:val="1"/>
      <w:numFmt w:val="bullet"/>
      <w:lvlText w:val="▪"/>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2F48B02">
      <w:start w:val="1"/>
      <w:numFmt w:val="bullet"/>
      <w:lvlText w:val="•"/>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4B322802">
      <w:start w:val="1"/>
      <w:numFmt w:val="bullet"/>
      <w:lvlText w:val="o"/>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3930694C">
      <w:start w:val="1"/>
      <w:numFmt w:val="bullet"/>
      <w:lvlText w:val="▪"/>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EB32665C">
      <w:start w:val="1"/>
      <w:numFmt w:val="bullet"/>
      <w:lvlText w:val="•"/>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2E3AB574">
      <w:start w:val="1"/>
      <w:numFmt w:val="bullet"/>
      <w:lvlText w:val="o"/>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A9CEC91C">
      <w:start w:val="1"/>
      <w:numFmt w:val="bullet"/>
      <w:lvlText w:val="▪"/>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5" w15:restartNumberingAfterBreak="0">
    <w:nsid w:val="4ACA62DA"/>
    <w:multiLevelType w:val="hybridMultilevel"/>
    <w:tmpl w:val="1F0A2E80"/>
    <w:lvl w:ilvl="0" w:tplc="3050E26C">
      <w:start w:val="1"/>
      <w:numFmt w:val="bullet"/>
      <w:lvlText w:val="–"/>
      <w:lvlJc w:val="left"/>
      <w:pPr>
        <w:ind w:left="286"/>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1" w:tplc="E10C4810">
      <w:start w:val="1"/>
      <w:numFmt w:val="bullet"/>
      <w:lvlText w:val="o"/>
      <w:lvlJc w:val="left"/>
      <w:pPr>
        <w:ind w:left="108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tplc="084EF85C">
      <w:start w:val="1"/>
      <w:numFmt w:val="bullet"/>
      <w:lvlText w:val="▪"/>
      <w:lvlJc w:val="left"/>
      <w:pPr>
        <w:ind w:left="180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tplc="7BC4A76A">
      <w:start w:val="1"/>
      <w:numFmt w:val="bullet"/>
      <w:lvlText w:val="•"/>
      <w:lvlJc w:val="left"/>
      <w:pPr>
        <w:ind w:left="252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tplc="07B62266">
      <w:start w:val="1"/>
      <w:numFmt w:val="bullet"/>
      <w:lvlText w:val="o"/>
      <w:lvlJc w:val="left"/>
      <w:pPr>
        <w:ind w:left="324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tplc="F5F08C78">
      <w:start w:val="1"/>
      <w:numFmt w:val="bullet"/>
      <w:lvlText w:val="▪"/>
      <w:lvlJc w:val="left"/>
      <w:pPr>
        <w:ind w:left="396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tplc="3814B67E">
      <w:start w:val="1"/>
      <w:numFmt w:val="bullet"/>
      <w:lvlText w:val="•"/>
      <w:lvlJc w:val="left"/>
      <w:pPr>
        <w:ind w:left="468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tplc="A246F9B2">
      <w:start w:val="1"/>
      <w:numFmt w:val="bullet"/>
      <w:lvlText w:val="o"/>
      <w:lvlJc w:val="left"/>
      <w:pPr>
        <w:ind w:left="540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tplc="A410858C">
      <w:start w:val="1"/>
      <w:numFmt w:val="bullet"/>
      <w:lvlText w:val="▪"/>
      <w:lvlJc w:val="left"/>
      <w:pPr>
        <w:ind w:left="612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26" w15:restartNumberingAfterBreak="0">
    <w:nsid w:val="4C1B7AE9"/>
    <w:multiLevelType w:val="hybridMultilevel"/>
    <w:tmpl w:val="11541E48"/>
    <w:lvl w:ilvl="0" w:tplc="F67201F0">
      <w:start w:val="1"/>
      <w:numFmt w:val="bullet"/>
      <w:lvlText w:val="–"/>
      <w:lvlJc w:val="left"/>
      <w:pPr>
        <w:ind w:left="2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5F6B55A">
      <w:start w:val="1"/>
      <w:numFmt w:val="bullet"/>
      <w:lvlText w:val="o"/>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E028175E">
      <w:start w:val="1"/>
      <w:numFmt w:val="bullet"/>
      <w:lvlText w:val="▪"/>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E9BED57E">
      <w:start w:val="1"/>
      <w:numFmt w:val="bullet"/>
      <w:lvlText w:val="•"/>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D9427A38">
      <w:start w:val="1"/>
      <w:numFmt w:val="bullet"/>
      <w:lvlText w:val="o"/>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FD8E0C4">
      <w:start w:val="1"/>
      <w:numFmt w:val="bullet"/>
      <w:lvlText w:val="▪"/>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500F894">
      <w:start w:val="1"/>
      <w:numFmt w:val="bullet"/>
      <w:lvlText w:val="•"/>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C854C72A">
      <w:start w:val="1"/>
      <w:numFmt w:val="bullet"/>
      <w:lvlText w:val="o"/>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0ADC107E">
      <w:start w:val="1"/>
      <w:numFmt w:val="bullet"/>
      <w:lvlText w:val="▪"/>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54726324"/>
    <w:multiLevelType w:val="hybridMultilevel"/>
    <w:tmpl w:val="FDD4760A"/>
    <w:lvl w:ilvl="0" w:tplc="96C6A07A">
      <w:start w:val="1"/>
      <w:numFmt w:val="bullet"/>
      <w:lvlText w:val="–"/>
      <w:lvlJc w:val="left"/>
      <w:pPr>
        <w:ind w:left="81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1" w:tplc="CF6052B4">
      <w:start w:val="1"/>
      <w:numFmt w:val="lowerLetter"/>
      <w:lvlText w:val="%2)"/>
      <w:lvlJc w:val="left"/>
      <w:pPr>
        <w:ind w:left="1613"/>
      </w:pPr>
      <w:rPr>
        <w:rFonts w:ascii="Arial" w:eastAsia="Calibri" w:hAnsi="Arial" w:cs="Arial" w:hint="default"/>
        <w:b w:val="0"/>
        <w:i w:val="0"/>
        <w:strike w:val="0"/>
        <w:dstrike w:val="0"/>
        <w:color w:val="000000"/>
        <w:sz w:val="16"/>
        <w:szCs w:val="16"/>
        <w:u w:val="none" w:color="000000"/>
        <w:bdr w:val="none" w:sz="0" w:space="0" w:color="auto"/>
        <w:shd w:val="clear" w:color="auto" w:fill="auto"/>
        <w:vertAlign w:val="baseline"/>
      </w:rPr>
    </w:lvl>
    <w:lvl w:ilvl="2" w:tplc="A13C297C">
      <w:start w:val="1"/>
      <w:numFmt w:val="lowerRoman"/>
      <w:lvlText w:val="%3"/>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07F0CD66">
      <w:start w:val="1"/>
      <w:numFmt w:val="decimal"/>
      <w:lvlText w:val="%4"/>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751665E8">
      <w:start w:val="1"/>
      <w:numFmt w:val="lowerLetter"/>
      <w:lvlText w:val="%5"/>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0B30AEF2">
      <w:start w:val="1"/>
      <w:numFmt w:val="lowerRoman"/>
      <w:lvlText w:val="%6"/>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04AA61EC">
      <w:start w:val="1"/>
      <w:numFmt w:val="decimal"/>
      <w:lvlText w:val="%7"/>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0EC85AD0">
      <w:start w:val="1"/>
      <w:numFmt w:val="lowerLetter"/>
      <w:lvlText w:val="%8"/>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69A5A18">
      <w:start w:val="1"/>
      <w:numFmt w:val="lowerRoman"/>
      <w:lvlText w:val="%9"/>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8" w15:restartNumberingAfterBreak="0">
    <w:nsid w:val="58F15C74"/>
    <w:multiLevelType w:val="hybridMultilevel"/>
    <w:tmpl w:val="428EA31C"/>
    <w:lvl w:ilvl="0" w:tplc="E5DE0742">
      <w:start w:val="1"/>
      <w:numFmt w:val="upperLetter"/>
      <w:lvlText w:val="%1."/>
      <w:lvlJc w:val="left"/>
      <w:pPr>
        <w:ind w:left="2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BED223B2">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BC9EB1CC">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660CF5C">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9F843BE0">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48D47F60">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EFB6B296">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ADF0870E">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976A40C2">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9" w15:restartNumberingAfterBreak="0">
    <w:nsid w:val="5B4E0891"/>
    <w:multiLevelType w:val="hybridMultilevel"/>
    <w:tmpl w:val="92066A70"/>
    <w:lvl w:ilvl="0" w:tplc="BE7AC8D8">
      <w:start w:val="1"/>
      <w:numFmt w:val="bullet"/>
      <w:lvlText w:val="•"/>
      <w:lvlJc w:val="left"/>
      <w:pPr>
        <w:ind w:left="286"/>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1" w:tplc="AED8060A">
      <w:start w:val="1"/>
      <w:numFmt w:val="bullet"/>
      <w:lvlText w:val="o"/>
      <w:lvlJc w:val="left"/>
      <w:pPr>
        <w:ind w:left="108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tplc="1E8A04D2">
      <w:start w:val="1"/>
      <w:numFmt w:val="bullet"/>
      <w:lvlText w:val="▪"/>
      <w:lvlJc w:val="left"/>
      <w:pPr>
        <w:ind w:left="180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tplc="2A4E64B8">
      <w:start w:val="1"/>
      <w:numFmt w:val="bullet"/>
      <w:lvlText w:val="•"/>
      <w:lvlJc w:val="left"/>
      <w:pPr>
        <w:ind w:left="252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tplc="48F2B9A4">
      <w:start w:val="1"/>
      <w:numFmt w:val="bullet"/>
      <w:lvlText w:val="o"/>
      <w:lvlJc w:val="left"/>
      <w:pPr>
        <w:ind w:left="324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tplc="6A221FEA">
      <w:start w:val="1"/>
      <w:numFmt w:val="bullet"/>
      <w:lvlText w:val="▪"/>
      <w:lvlJc w:val="left"/>
      <w:pPr>
        <w:ind w:left="396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tplc="A5C8642E">
      <w:start w:val="1"/>
      <w:numFmt w:val="bullet"/>
      <w:lvlText w:val="•"/>
      <w:lvlJc w:val="left"/>
      <w:pPr>
        <w:ind w:left="468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tplc="CCA67DF6">
      <w:start w:val="1"/>
      <w:numFmt w:val="bullet"/>
      <w:lvlText w:val="o"/>
      <w:lvlJc w:val="left"/>
      <w:pPr>
        <w:ind w:left="540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tplc="E4AC508C">
      <w:start w:val="1"/>
      <w:numFmt w:val="bullet"/>
      <w:lvlText w:val="▪"/>
      <w:lvlJc w:val="left"/>
      <w:pPr>
        <w:ind w:left="612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30" w15:restartNumberingAfterBreak="0">
    <w:nsid w:val="5BB74E3F"/>
    <w:multiLevelType w:val="hybridMultilevel"/>
    <w:tmpl w:val="19B2492A"/>
    <w:lvl w:ilvl="0" w:tplc="3440D2BE">
      <w:start w:val="1"/>
      <w:numFmt w:val="bullet"/>
      <w:lvlText w:val="–"/>
      <w:lvlJc w:val="left"/>
      <w:pPr>
        <w:ind w:left="2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4516CCA2">
      <w:start w:val="1"/>
      <w:numFmt w:val="bullet"/>
      <w:lvlText w:val="o"/>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D9763CDC">
      <w:start w:val="1"/>
      <w:numFmt w:val="bullet"/>
      <w:lvlText w:val="▪"/>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0D360EDA">
      <w:start w:val="1"/>
      <w:numFmt w:val="bullet"/>
      <w:lvlText w:val="•"/>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01AEF27E">
      <w:start w:val="1"/>
      <w:numFmt w:val="bullet"/>
      <w:lvlText w:val="o"/>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78E2EFBC">
      <w:start w:val="1"/>
      <w:numFmt w:val="bullet"/>
      <w:lvlText w:val="▪"/>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94EE3E8">
      <w:start w:val="1"/>
      <w:numFmt w:val="bullet"/>
      <w:lvlText w:val="•"/>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D9BA4B0A">
      <w:start w:val="1"/>
      <w:numFmt w:val="bullet"/>
      <w:lvlText w:val="o"/>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28AE0E1A">
      <w:start w:val="1"/>
      <w:numFmt w:val="bullet"/>
      <w:lvlText w:val="▪"/>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1" w15:restartNumberingAfterBreak="0">
    <w:nsid w:val="5BD7139E"/>
    <w:multiLevelType w:val="hybridMultilevel"/>
    <w:tmpl w:val="7BFA8E3E"/>
    <w:lvl w:ilvl="0" w:tplc="72C6B7BC">
      <w:start w:val="1"/>
      <w:numFmt w:val="bullet"/>
      <w:lvlText w:val="–"/>
      <w:lvlJc w:val="left"/>
      <w:pPr>
        <w:ind w:left="2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5FD4BFE2">
      <w:start w:val="1"/>
      <w:numFmt w:val="bullet"/>
      <w:lvlText w:val="o"/>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C5303FE0">
      <w:start w:val="1"/>
      <w:numFmt w:val="bullet"/>
      <w:lvlText w:val="▪"/>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0A34D48E">
      <w:start w:val="1"/>
      <w:numFmt w:val="bullet"/>
      <w:lvlText w:val="•"/>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081C935E">
      <w:start w:val="1"/>
      <w:numFmt w:val="bullet"/>
      <w:lvlText w:val="o"/>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362E7BE">
      <w:start w:val="1"/>
      <w:numFmt w:val="bullet"/>
      <w:lvlText w:val="▪"/>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E7625382">
      <w:start w:val="1"/>
      <w:numFmt w:val="bullet"/>
      <w:lvlText w:val="•"/>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92CB8D0">
      <w:start w:val="1"/>
      <w:numFmt w:val="bullet"/>
      <w:lvlText w:val="o"/>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A38A8184">
      <w:start w:val="1"/>
      <w:numFmt w:val="bullet"/>
      <w:lvlText w:val="▪"/>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2" w15:restartNumberingAfterBreak="0">
    <w:nsid w:val="5CC114CD"/>
    <w:multiLevelType w:val="multilevel"/>
    <w:tmpl w:val="E730BC64"/>
    <w:lvl w:ilvl="0">
      <w:start w:val="2"/>
      <w:numFmt w:val="decimal"/>
      <w:lvlText w:val="%1."/>
      <w:lvlJc w:val="left"/>
      <w:pPr>
        <w:ind w:left="286"/>
      </w:pPr>
      <w:rPr>
        <w:rFonts w:ascii="Arial" w:eastAsia="Calibri" w:hAnsi="Arial" w:cs="Arial" w:hint="default"/>
        <w:b/>
        <w:bCs w:val="0"/>
        <w:i w:val="0"/>
        <w:strike w:val="0"/>
        <w:dstrike w:val="0"/>
        <w:color w:val="000000"/>
        <w:sz w:val="16"/>
        <w:szCs w:val="16"/>
        <w:u w:val="none" w:color="000000"/>
        <w:bdr w:val="none" w:sz="0" w:space="0" w:color="auto"/>
        <w:shd w:val="clear" w:color="auto" w:fill="auto"/>
        <w:vertAlign w:val="baseline"/>
      </w:rPr>
    </w:lvl>
    <w:lvl w:ilvl="1">
      <w:start w:val="1"/>
      <w:numFmt w:val="decimal"/>
      <w:lvlText w:val="%1.%2."/>
      <w:lvlJc w:val="left"/>
      <w:pPr>
        <w:ind w:left="1291"/>
      </w:pPr>
      <w:rPr>
        <w:rFonts w:ascii="Arial" w:eastAsia="Calibri" w:hAnsi="Arial" w:cs="Arial" w:hint="default"/>
        <w:b/>
        <w:bCs/>
        <w:i w:val="0"/>
        <w:strike w:val="0"/>
        <w:dstrike w:val="0"/>
        <w:color w:val="000000"/>
        <w:sz w:val="16"/>
        <w:szCs w:val="16"/>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3" w15:restartNumberingAfterBreak="0">
    <w:nsid w:val="5F29645B"/>
    <w:multiLevelType w:val="multilevel"/>
    <w:tmpl w:val="F190E72E"/>
    <w:lvl w:ilvl="0">
      <w:start w:val="5"/>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start w:val="7"/>
      <w:numFmt w:val="decimal"/>
      <w:lvlText w:val="%1.%2"/>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start w:val="1"/>
      <w:numFmt w:val="decimal"/>
      <w:lvlRestart w:val="0"/>
      <w:lvlText w:val="%1.%2.%3."/>
      <w:lvlJc w:val="left"/>
      <w:pPr>
        <w:ind w:left="1426"/>
      </w:pPr>
      <w:rPr>
        <w:rFonts w:ascii="Arial" w:eastAsia="Calibri" w:hAnsi="Arial" w:cs="Arial" w:hint="default"/>
        <w:b w:val="0"/>
        <w:i w:val="0"/>
        <w:strike w:val="0"/>
        <w:dstrike w:val="0"/>
        <w:color w:val="000000"/>
        <w:sz w:val="16"/>
        <w:szCs w:val="16"/>
        <w:u w:val="none" w:color="000000"/>
        <w:bdr w:val="none" w:sz="0" w:space="0" w:color="auto"/>
        <w:shd w:val="clear" w:color="auto" w:fill="auto"/>
        <w:vertAlign w:val="baseline"/>
      </w:rPr>
    </w:lvl>
    <w:lvl w:ilvl="3">
      <w:start w:val="1"/>
      <w:numFmt w:val="decimal"/>
      <w:lvlText w:val="%4"/>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4" w15:restartNumberingAfterBreak="0">
    <w:nsid w:val="5F550C9F"/>
    <w:multiLevelType w:val="hybridMultilevel"/>
    <w:tmpl w:val="AEB631BA"/>
    <w:lvl w:ilvl="0" w:tplc="F1E68B42">
      <w:start w:val="1"/>
      <w:numFmt w:val="bullet"/>
      <w:lvlText w:val="•"/>
      <w:lvlJc w:val="left"/>
      <w:pPr>
        <w:ind w:left="2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F5E05CAE">
      <w:start w:val="1"/>
      <w:numFmt w:val="bullet"/>
      <w:lvlText w:val="o"/>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FADA29AA">
      <w:start w:val="1"/>
      <w:numFmt w:val="bullet"/>
      <w:lvlText w:val="▪"/>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0EAAE30">
      <w:start w:val="1"/>
      <w:numFmt w:val="bullet"/>
      <w:lvlText w:val="•"/>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E16C75F6">
      <w:start w:val="1"/>
      <w:numFmt w:val="bullet"/>
      <w:lvlText w:val="o"/>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8D493B6">
      <w:start w:val="1"/>
      <w:numFmt w:val="bullet"/>
      <w:lvlText w:val="▪"/>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36641BF4">
      <w:start w:val="1"/>
      <w:numFmt w:val="bullet"/>
      <w:lvlText w:val="•"/>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DFFA191C">
      <w:start w:val="1"/>
      <w:numFmt w:val="bullet"/>
      <w:lvlText w:val="o"/>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AA7600C0">
      <w:start w:val="1"/>
      <w:numFmt w:val="bullet"/>
      <w:lvlText w:val="▪"/>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5" w15:restartNumberingAfterBreak="0">
    <w:nsid w:val="64D5171C"/>
    <w:multiLevelType w:val="multilevel"/>
    <w:tmpl w:val="1BDE890C"/>
    <w:lvl w:ilvl="0">
      <w:start w:val="6"/>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start w:val="3"/>
      <w:numFmt w:val="decimal"/>
      <w:lvlText w:val="%1.%2"/>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start w:val="2"/>
      <w:numFmt w:val="decimal"/>
      <w:lvlRestart w:val="0"/>
      <w:lvlText w:val="%1.%2.%3."/>
      <w:lvlJc w:val="left"/>
      <w:pPr>
        <w:ind w:left="1426"/>
      </w:pPr>
      <w:rPr>
        <w:rFonts w:ascii="Arial" w:eastAsia="Calibri" w:hAnsi="Arial" w:cs="Arial" w:hint="default"/>
        <w:b w:val="0"/>
        <w:i w:val="0"/>
        <w:strike w:val="0"/>
        <w:dstrike w:val="0"/>
        <w:color w:val="000000"/>
        <w:sz w:val="16"/>
        <w:szCs w:val="16"/>
        <w:u w:val="none" w:color="000000"/>
        <w:bdr w:val="none" w:sz="0" w:space="0" w:color="auto"/>
        <w:shd w:val="clear" w:color="auto" w:fill="auto"/>
        <w:vertAlign w:val="baseline"/>
      </w:rPr>
    </w:lvl>
    <w:lvl w:ilvl="3">
      <w:start w:val="1"/>
      <w:numFmt w:val="decimal"/>
      <w:lvlText w:val="%4"/>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6" w15:restartNumberingAfterBreak="0">
    <w:nsid w:val="69E12EB9"/>
    <w:multiLevelType w:val="hybridMultilevel"/>
    <w:tmpl w:val="32229718"/>
    <w:lvl w:ilvl="0" w:tplc="F0CC6E28">
      <w:start w:val="1"/>
      <w:numFmt w:val="bullet"/>
      <w:lvlText w:val="–"/>
      <w:lvlJc w:val="left"/>
      <w:pPr>
        <w:ind w:left="286"/>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1" w:tplc="8DC2B3FE">
      <w:start w:val="1"/>
      <w:numFmt w:val="bullet"/>
      <w:lvlText w:val="o"/>
      <w:lvlJc w:val="left"/>
      <w:pPr>
        <w:ind w:left="108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tplc="C44ADE30">
      <w:start w:val="1"/>
      <w:numFmt w:val="bullet"/>
      <w:lvlText w:val="▪"/>
      <w:lvlJc w:val="left"/>
      <w:pPr>
        <w:ind w:left="180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tplc="7848E216">
      <w:start w:val="1"/>
      <w:numFmt w:val="bullet"/>
      <w:lvlText w:val="•"/>
      <w:lvlJc w:val="left"/>
      <w:pPr>
        <w:ind w:left="252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tplc="1CD8EB96">
      <w:start w:val="1"/>
      <w:numFmt w:val="bullet"/>
      <w:lvlText w:val="o"/>
      <w:lvlJc w:val="left"/>
      <w:pPr>
        <w:ind w:left="324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tplc="7888763C">
      <w:start w:val="1"/>
      <w:numFmt w:val="bullet"/>
      <w:lvlText w:val="▪"/>
      <w:lvlJc w:val="left"/>
      <w:pPr>
        <w:ind w:left="396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tplc="649E7622">
      <w:start w:val="1"/>
      <w:numFmt w:val="bullet"/>
      <w:lvlText w:val="•"/>
      <w:lvlJc w:val="left"/>
      <w:pPr>
        <w:ind w:left="468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tplc="521435FC">
      <w:start w:val="1"/>
      <w:numFmt w:val="bullet"/>
      <w:lvlText w:val="o"/>
      <w:lvlJc w:val="left"/>
      <w:pPr>
        <w:ind w:left="540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tplc="7D103982">
      <w:start w:val="1"/>
      <w:numFmt w:val="bullet"/>
      <w:lvlText w:val="▪"/>
      <w:lvlJc w:val="left"/>
      <w:pPr>
        <w:ind w:left="612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37" w15:restartNumberingAfterBreak="0">
    <w:nsid w:val="73EE5375"/>
    <w:multiLevelType w:val="hybridMultilevel"/>
    <w:tmpl w:val="FF76D9E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48E454C"/>
    <w:multiLevelType w:val="multilevel"/>
    <w:tmpl w:val="1BDE890C"/>
    <w:lvl w:ilvl="0">
      <w:start w:val="6"/>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start w:val="3"/>
      <w:numFmt w:val="decimal"/>
      <w:lvlText w:val="%1.%2"/>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start w:val="2"/>
      <w:numFmt w:val="decimal"/>
      <w:lvlRestart w:val="0"/>
      <w:lvlText w:val="%1.%2.%3."/>
      <w:lvlJc w:val="left"/>
      <w:pPr>
        <w:ind w:left="1426"/>
      </w:pPr>
      <w:rPr>
        <w:rFonts w:ascii="Arial" w:eastAsia="Calibri" w:hAnsi="Arial" w:cs="Arial" w:hint="default"/>
        <w:b w:val="0"/>
        <w:i w:val="0"/>
        <w:strike w:val="0"/>
        <w:dstrike w:val="0"/>
        <w:color w:val="000000"/>
        <w:sz w:val="16"/>
        <w:szCs w:val="16"/>
        <w:u w:val="none" w:color="000000"/>
        <w:bdr w:val="none" w:sz="0" w:space="0" w:color="auto"/>
        <w:shd w:val="clear" w:color="auto" w:fill="auto"/>
        <w:vertAlign w:val="baseline"/>
      </w:rPr>
    </w:lvl>
    <w:lvl w:ilvl="3">
      <w:start w:val="1"/>
      <w:numFmt w:val="decimal"/>
      <w:lvlText w:val="%4"/>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9" w15:restartNumberingAfterBreak="0">
    <w:nsid w:val="75020DAB"/>
    <w:multiLevelType w:val="hybridMultilevel"/>
    <w:tmpl w:val="8BE676FC"/>
    <w:lvl w:ilvl="0" w:tplc="2D5C9710">
      <w:start w:val="5"/>
      <w:numFmt w:val="lowerLetter"/>
      <w:lvlText w:val="%1)"/>
      <w:lvlJc w:val="left"/>
      <w:pPr>
        <w:ind w:left="720"/>
      </w:pPr>
      <w:rPr>
        <w:rFonts w:ascii="Arial" w:eastAsia="Calibri" w:hAnsi="Arial" w:cs="Arial" w:hint="default"/>
        <w:b w:val="0"/>
        <w:i w:val="0"/>
        <w:strike w:val="0"/>
        <w:dstrike w:val="0"/>
        <w:color w:val="000000"/>
        <w:sz w:val="16"/>
        <w:szCs w:val="16"/>
        <w:u w:val="none" w:color="000000"/>
        <w:bdr w:val="none" w:sz="0" w:space="0" w:color="auto"/>
        <w:shd w:val="clear" w:color="auto" w:fill="auto"/>
        <w:vertAlign w:val="baseline"/>
      </w:rPr>
    </w:lvl>
    <w:lvl w:ilvl="1" w:tplc="897E2B92">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5DE719C">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DBB09C74">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BC86D59A">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9BC234C">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84F2B290">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C6321680">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18CBF70">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0" w15:restartNumberingAfterBreak="0">
    <w:nsid w:val="78A77526"/>
    <w:multiLevelType w:val="hybridMultilevel"/>
    <w:tmpl w:val="69B4A786"/>
    <w:lvl w:ilvl="0" w:tplc="5E6E086E">
      <w:start w:val="10"/>
      <w:numFmt w:val="decimal"/>
      <w:lvlText w:val="%1."/>
      <w:lvlJc w:val="left"/>
      <w:pPr>
        <w:ind w:left="432"/>
      </w:pPr>
      <w:rPr>
        <w:rFonts w:ascii="Arial" w:eastAsia="Calibri" w:hAnsi="Arial" w:cs="Arial" w:hint="default"/>
        <w:b w:val="0"/>
        <w:i w:val="0"/>
        <w:strike w:val="0"/>
        <w:dstrike w:val="0"/>
        <w:color w:val="000000"/>
        <w:sz w:val="16"/>
        <w:szCs w:val="16"/>
        <w:u w:val="none" w:color="000000"/>
        <w:bdr w:val="none" w:sz="0" w:space="0" w:color="auto"/>
        <w:shd w:val="clear" w:color="auto" w:fill="auto"/>
        <w:vertAlign w:val="baseline"/>
      </w:rPr>
    </w:lvl>
    <w:lvl w:ilvl="1" w:tplc="AECEBA16">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6DAE2474">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E6AAC5D0">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3A82FB0E">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D30C33E0">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3F01F56">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78E09800">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9E8A7FB6">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1" w15:restartNumberingAfterBreak="0">
    <w:nsid w:val="7F9F3BE0"/>
    <w:multiLevelType w:val="hybridMultilevel"/>
    <w:tmpl w:val="77A218E2"/>
    <w:lvl w:ilvl="0" w:tplc="17520AC6">
      <w:start w:val="1"/>
      <w:numFmt w:val="bullet"/>
      <w:lvlText w:val="•"/>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9E2A4924">
      <w:start w:val="1"/>
      <w:numFmt w:val="bullet"/>
      <w:lvlText w:val="o"/>
      <w:lvlJc w:val="left"/>
      <w:pPr>
        <w:ind w:left="4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69BCD616">
      <w:start w:val="1"/>
      <w:numFmt w:val="bullet"/>
      <w:lvlText w:val="▪"/>
      <w:lvlJc w:val="left"/>
      <w:pPr>
        <w:ind w:left="5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A768E544">
      <w:start w:val="1"/>
      <w:numFmt w:val="bullet"/>
      <w:lvlRestart w:val="0"/>
      <w:lvlText w:val="–"/>
      <w:lvlJc w:val="left"/>
      <w:pPr>
        <w:ind w:left="5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E9BA155C">
      <w:start w:val="1"/>
      <w:numFmt w:val="bullet"/>
      <w:lvlText w:val="o"/>
      <w:lvlJc w:val="left"/>
      <w:pPr>
        <w:ind w:left="13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C016929A">
      <w:start w:val="1"/>
      <w:numFmt w:val="bullet"/>
      <w:lvlText w:val="▪"/>
      <w:lvlJc w:val="left"/>
      <w:pPr>
        <w:ind w:left="21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8FEE4752">
      <w:start w:val="1"/>
      <w:numFmt w:val="bullet"/>
      <w:lvlText w:val="•"/>
      <w:lvlJc w:val="left"/>
      <w:pPr>
        <w:ind w:left="28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97F6491A">
      <w:start w:val="1"/>
      <w:numFmt w:val="bullet"/>
      <w:lvlText w:val="o"/>
      <w:lvlJc w:val="left"/>
      <w:pPr>
        <w:ind w:left="35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F73EAFEA">
      <w:start w:val="1"/>
      <w:numFmt w:val="bullet"/>
      <w:lvlText w:val="▪"/>
      <w:lvlJc w:val="left"/>
      <w:pPr>
        <w:ind w:left="42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num w:numId="1" w16cid:durableId="1653826261">
    <w:abstractNumId w:val="0"/>
  </w:num>
  <w:num w:numId="2" w16cid:durableId="378168097">
    <w:abstractNumId w:val="16"/>
  </w:num>
  <w:num w:numId="3" w16cid:durableId="1017274627">
    <w:abstractNumId w:val="25"/>
  </w:num>
  <w:num w:numId="4" w16cid:durableId="1752046406">
    <w:abstractNumId w:val="36"/>
  </w:num>
  <w:num w:numId="5" w16cid:durableId="31466988">
    <w:abstractNumId w:val="22"/>
  </w:num>
  <w:num w:numId="6" w16cid:durableId="1653025022">
    <w:abstractNumId w:val="32"/>
  </w:num>
  <w:num w:numId="7" w16cid:durableId="687561091">
    <w:abstractNumId w:val="24"/>
  </w:num>
  <w:num w:numId="8" w16cid:durableId="1821770209">
    <w:abstractNumId w:val="13"/>
  </w:num>
  <w:num w:numId="9" w16cid:durableId="837355486">
    <w:abstractNumId w:val="31"/>
  </w:num>
  <w:num w:numId="10" w16cid:durableId="235281679">
    <w:abstractNumId w:val="15"/>
  </w:num>
  <w:num w:numId="11" w16cid:durableId="941499989">
    <w:abstractNumId w:val="21"/>
  </w:num>
  <w:num w:numId="12" w16cid:durableId="932317437">
    <w:abstractNumId w:val="26"/>
  </w:num>
  <w:num w:numId="13" w16cid:durableId="1875314700">
    <w:abstractNumId w:val="17"/>
  </w:num>
  <w:num w:numId="14" w16cid:durableId="2021159705">
    <w:abstractNumId w:val="23"/>
  </w:num>
  <w:num w:numId="15" w16cid:durableId="599332573">
    <w:abstractNumId w:val="4"/>
  </w:num>
  <w:num w:numId="16" w16cid:durableId="1732657022">
    <w:abstractNumId w:val="34"/>
  </w:num>
  <w:num w:numId="17" w16cid:durableId="1693725619">
    <w:abstractNumId w:val="41"/>
  </w:num>
  <w:num w:numId="18" w16cid:durableId="1128859483">
    <w:abstractNumId w:val="20"/>
  </w:num>
  <w:num w:numId="19" w16cid:durableId="614479040">
    <w:abstractNumId w:val="33"/>
  </w:num>
  <w:num w:numId="20" w16cid:durableId="1885944675">
    <w:abstractNumId w:val="1"/>
  </w:num>
  <w:num w:numId="21" w16cid:durableId="993146694">
    <w:abstractNumId w:val="10"/>
  </w:num>
  <w:num w:numId="22" w16cid:durableId="492140908">
    <w:abstractNumId w:val="18"/>
  </w:num>
  <w:num w:numId="23" w16cid:durableId="1194270369">
    <w:abstractNumId w:val="28"/>
  </w:num>
  <w:num w:numId="24" w16cid:durableId="1283729192">
    <w:abstractNumId w:val="6"/>
  </w:num>
  <w:num w:numId="25" w16cid:durableId="786698762">
    <w:abstractNumId w:val="19"/>
  </w:num>
  <w:num w:numId="26" w16cid:durableId="1309362001">
    <w:abstractNumId w:val="11"/>
  </w:num>
  <w:num w:numId="27" w16cid:durableId="1867130497">
    <w:abstractNumId w:val="29"/>
  </w:num>
  <w:num w:numId="28" w16cid:durableId="1282957417">
    <w:abstractNumId w:val="7"/>
  </w:num>
  <w:num w:numId="29" w16cid:durableId="298072891">
    <w:abstractNumId w:val="2"/>
  </w:num>
  <w:num w:numId="30" w16cid:durableId="1443183951">
    <w:abstractNumId w:val="38"/>
  </w:num>
  <w:num w:numId="31" w16cid:durableId="1745566101">
    <w:abstractNumId w:val="12"/>
  </w:num>
  <w:num w:numId="32" w16cid:durableId="1325746866">
    <w:abstractNumId w:val="5"/>
  </w:num>
  <w:num w:numId="33" w16cid:durableId="707074179">
    <w:abstractNumId w:val="27"/>
  </w:num>
  <w:num w:numId="34" w16cid:durableId="1992832583">
    <w:abstractNumId w:val="39"/>
  </w:num>
  <w:num w:numId="35" w16cid:durableId="1718696619">
    <w:abstractNumId w:val="8"/>
  </w:num>
  <w:num w:numId="36" w16cid:durableId="1469131963">
    <w:abstractNumId w:val="14"/>
  </w:num>
  <w:num w:numId="37" w16cid:durableId="1479034990">
    <w:abstractNumId w:val="3"/>
  </w:num>
  <w:num w:numId="38" w16cid:durableId="47802145">
    <w:abstractNumId w:val="30"/>
  </w:num>
  <w:num w:numId="39" w16cid:durableId="1279722670">
    <w:abstractNumId w:val="40"/>
  </w:num>
  <w:num w:numId="40" w16cid:durableId="181020841">
    <w:abstractNumId w:val="9"/>
  </w:num>
  <w:num w:numId="41" w16cid:durableId="500773587">
    <w:abstractNumId w:val="37"/>
  </w:num>
  <w:num w:numId="42" w16cid:durableId="91826324">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1680"/>
    <w:rsid w:val="000909A4"/>
    <w:rsid w:val="00094472"/>
    <w:rsid w:val="000C62B1"/>
    <w:rsid w:val="000E66BD"/>
    <w:rsid w:val="00171A61"/>
    <w:rsid w:val="00190444"/>
    <w:rsid w:val="001F2B07"/>
    <w:rsid w:val="00205E62"/>
    <w:rsid w:val="0020607F"/>
    <w:rsid w:val="00286CC0"/>
    <w:rsid w:val="002919B6"/>
    <w:rsid w:val="002A465C"/>
    <w:rsid w:val="002D0C8B"/>
    <w:rsid w:val="003106CA"/>
    <w:rsid w:val="00312A63"/>
    <w:rsid w:val="003A0899"/>
    <w:rsid w:val="003A1A76"/>
    <w:rsid w:val="003B12B7"/>
    <w:rsid w:val="003C66AF"/>
    <w:rsid w:val="003E5E9A"/>
    <w:rsid w:val="00426B7A"/>
    <w:rsid w:val="00441BD7"/>
    <w:rsid w:val="004965DD"/>
    <w:rsid w:val="004A394E"/>
    <w:rsid w:val="004A6279"/>
    <w:rsid w:val="004E4E19"/>
    <w:rsid w:val="00514261"/>
    <w:rsid w:val="00514B0F"/>
    <w:rsid w:val="00523E4F"/>
    <w:rsid w:val="00531FA6"/>
    <w:rsid w:val="00546C38"/>
    <w:rsid w:val="00561ABB"/>
    <w:rsid w:val="005C1680"/>
    <w:rsid w:val="005C2D9D"/>
    <w:rsid w:val="005C3B91"/>
    <w:rsid w:val="006417D7"/>
    <w:rsid w:val="0069411F"/>
    <w:rsid w:val="00722C62"/>
    <w:rsid w:val="00743878"/>
    <w:rsid w:val="0074506A"/>
    <w:rsid w:val="0077079D"/>
    <w:rsid w:val="007C568F"/>
    <w:rsid w:val="007C6E6F"/>
    <w:rsid w:val="008334EF"/>
    <w:rsid w:val="00843886"/>
    <w:rsid w:val="00905676"/>
    <w:rsid w:val="00A10851"/>
    <w:rsid w:val="00A37082"/>
    <w:rsid w:val="00A9074E"/>
    <w:rsid w:val="00AD40B7"/>
    <w:rsid w:val="00B03254"/>
    <w:rsid w:val="00B55A80"/>
    <w:rsid w:val="00B74D63"/>
    <w:rsid w:val="00BB7C8E"/>
    <w:rsid w:val="00BE0692"/>
    <w:rsid w:val="00BF1CE1"/>
    <w:rsid w:val="00C76762"/>
    <w:rsid w:val="00CE7BDC"/>
    <w:rsid w:val="00D30C3C"/>
    <w:rsid w:val="00D33709"/>
    <w:rsid w:val="00D4601C"/>
    <w:rsid w:val="00D47E07"/>
    <w:rsid w:val="00D71F42"/>
    <w:rsid w:val="00D957B5"/>
    <w:rsid w:val="00DA22ED"/>
    <w:rsid w:val="00DA4C86"/>
    <w:rsid w:val="00DC0838"/>
    <w:rsid w:val="00DE72A4"/>
    <w:rsid w:val="00E1547D"/>
    <w:rsid w:val="00E250AE"/>
    <w:rsid w:val="00E26629"/>
    <w:rsid w:val="00E31CC5"/>
    <w:rsid w:val="00E43940"/>
    <w:rsid w:val="00E55C1C"/>
    <w:rsid w:val="00E973DA"/>
    <w:rsid w:val="00EB3603"/>
    <w:rsid w:val="00F2767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8E6E2C"/>
  <w15:docId w15:val="{4883F7D0-7F95-489E-BFAA-A62857E822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79" w:line="230" w:lineRule="auto"/>
      <w:ind w:left="10" w:right="1" w:hanging="10"/>
      <w:jc w:val="both"/>
    </w:pPr>
    <w:rPr>
      <w:rFonts w:ascii="Calibri" w:eastAsia="Calibri" w:hAnsi="Calibri" w:cs="Calibri"/>
      <w:color w:val="000000"/>
    </w:rPr>
  </w:style>
  <w:style w:type="paragraph" w:styleId="Nagwek1">
    <w:name w:val="heading 1"/>
    <w:next w:val="Normalny"/>
    <w:link w:val="Nagwek1Znak"/>
    <w:uiPriority w:val="9"/>
    <w:qFormat/>
    <w:pPr>
      <w:keepNext/>
      <w:keepLines/>
      <w:spacing w:after="0"/>
      <w:ind w:right="4"/>
      <w:jc w:val="center"/>
      <w:outlineLvl w:val="0"/>
    </w:pPr>
    <w:rPr>
      <w:rFonts w:ascii="Calibri" w:eastAsia="Calibri" w:hAnsi="Calibri" w:cs="Calibri"/>
      <w:color w:val="000000"/>
      <w:sz w:val="36"/>
    </w:rPr>
  </w:style>
  <w:style w:type="paragraph" w:styleId="Nagwek2">
    <w:name w:val="heading 2"/>
    <w:next w:val="Normalny"/>
    <w:link w:val="Nagwek2Znak"/>
    <w:uiPriority w:val="9"/>
    <w:unhideWhenUsed/>
    <w:qFormat/>
    <w:pPr>
      <w:keepNext/>
      <w:keepLines/>
      <w:spacing w:after="49"/>
      <w:ind w:left="10" w:hanging="10"/>
      <w:outlineLvl w:val="1"/>
    </w:pPr>
    <w:rPr>
      <w:rFonts w:ascii="Calibri" w:eastAsia="Calibri" w:hAnsi="Calibri" w:cs="Calibri"/>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link w:val="Nagwek2"/>
    <w:rPr>
      <w:rFonts w:ascii="Calibri" w:eastAsia="Calibri" w:hAnsi="Calibri" w:cs="Calibri"/>
      <w:color w:val="000000"/>
      <w:sz w:val="22"/>
    </w:rPr>
  </w:style>
  <w:style w:type="character" w:customStyle="1" w:styleId="Nagwek1Znak">
    <w:name w:val="Nagłówek 1 Znak"/>
    <w:link w:val="Nagwek1"/>
    <w:rPr>
      <w:rFonts w:ascii="Calibri" w:eastAsia="Calibri" w:hAnsi="Calibri" w:cs="Calibri"/>
      <w:color w:val="000000"/>
      <w:sz w:val="36"/>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Nagwek">
    <w:name w:val="header"/>
    <w:basedOn w:val="Normalny"/>
    <w:link w:val="NagwekZnak"/>
    <w:uiPriority w:val="99"/>
    <w:unhideWhenUsed/>
    <w:rsid w:val="00CE7BD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E7BDC"/>
    <w:rPr>
      <w:rFonts w:ascii="Calibri" w:eastAsia="Calibri" w:hAnsi="Calibri" w:cs="Calibri"/>
      <w:color w:val="000000"/>
    </w:rPr>
  </w:style>
  <w:style w:type="paragraph" w:styleId="Akapitzlist">
    <w:name w:val="List Paragraph"/>
    <w:basedOn w:val="Normalny"/>
    <w:uiPriority w:val="34"/>
    <w:qFormat/>
    <w:rsid w:val="00D30C3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88268818">
      <w:bodyDiv w:val="1"/>
      <w:marLeft w:val="0"/>
      <w:marRight w:val="0"/>
      <w:marTop w:val="0"/>
      <w:marBottom w:val="0"/>
      <w:divBdr>
        <w:top w:val="none" w:sz="0" w:space="0" w:color="auto"/>
        <w:left w:val="none" w:sz="0" w:space="0" w:color="auto"/>
        <w:bottom w:val="none" w:sz="0" w:space="0" w:color="auto"/>
        <w:right w:val="none" w:sz="0" w:space="0" w:color="auto"/>
      </w:divBdr>
    </w:div>
    <w:div w:id="20957343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9AE272-C5F2-46B8-A77F-09DD0A4FDC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21</Pages>
  <Words>9862</Words>
  <Characters>59178</Characters>
  <Application>Microsoft Office Word</Application>
  <DocSecurity>0</DocSecurity>
  <Lines>493</Lines>
  <Paragraphs>137</Paragraphs>
  <ScaleCrop>false</ScaleCrop>
  <HeadingPairs>
    <vt:vector size="2" baseType="variant">
      <vt:variant>
        <vt:lpstr>Tytuł</vt:lpstr>
      </vt:variant>
      <vt:variant>
        <vt:i4>1</vt:i4>
      </vt:variant>
    </vt:vector>
  </HeadingPairs>
  <TitlesOfParts>
    <vt:vector size="1" baseType="lpstr">
      <vt:lpstr>Specyfikacje techniczne</vt:lpstr>
    </vt:vector>
  </TitlesOfParts>
  <Company/>
  <LinksUpToDate>false</LinksUpToDate>
  <CharactersWithSpaces>68903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Specyfikacje techniczne</dc:title>
  <dc:subject/>
  <dc:creator>ewa</dc:creator>
  <cp:keywords/>
  <cp:lastModifiedBy>Paweł Grzybek</cp:lastModifiedBy>
  <cp:revision>46</cp:revision>
  <dcterms:created xsi:type="dcterms:W3CDTF">2022-05-27T12:35:00Z</dcterms:created>
  <dcterms:modified xsi:type="dcterms:W3CDTF">2024-10-10T11:04:00Z</dcterms:modified>
</cp:coreProperties>
</file>